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590" w:rsidRDefault="001441B2">
      <w:pPr>
        <w:spacing w:after="60"/>
      </w:pPr>
      <w:bookmarkStart w:id="0" w:name="_GoBack"/>
      <w:bookmarkEnd w:id="0"/>
      <w:r>
        <w:rPr>
          <w:b/>
          <w:bCs/>
          <w:color w:val="7D2AE8"/>
          <w:sz w:val="20"/>
          <w:szCs w:val="20"/>
        </w:rPr>
        <w:t>SEOLABSAI · SEO CASE STUDY</w:t>
      </w:r>
    </w:p>
    <w:p w:rsidR="00143590" w:rsidRDefault="001441B2">
      <w:pPr>
        <w:pStyle w:val="Heading1"/>
        <w:spacing w:after="240"/>
      </w:pPr>
      <w:r>
        <w:rPr>
          <w:b/>
          <w:bCs/>
          <w:color w:val="1A1A2E"/>
          <w:sz w:val="44"/>
          <w:szCs w:val="44"/>
        </w:rPr>
        <w:t>Why Canva Dominates Search: An SEO &amp; AI Search Case Study</w:t>
      </w:r>
    </w:p>
    <w:p w:rsidR="00143590" w:rsidRDefault="001441B2">
      <w:pPr>
        <w:spacing w:after="100"/>
      </w:pPr>
      <w:r>
        <w:rPr>
          <w:i/>
          <w:iCs/>
          <w:color w:val="555555"/>
          <w:sz w:val="23"/>
          <w:szCs w:val="23"/>
        </w:rPr>
        <w:t xml:space="preserve">A reverse-engineered breakdown of Canva's organic search strategy — what it does well, where it's vulnerable, and what any business can borrow from </w:t>
      </w:r>
      <w:proofErr w:type="gramStart"/>
      <w:r>
        <w:rPr>
          <w:i/>
          <w:iCs/>
          <w:color w:val="555555"/>
          <w:sz w:val="23"/>
          <w:szCs w:val="23"/>
        </w:rPr>
        <w:t>it.</w:t>
      </w:r>
      <w:proofErr w:type="gramEnd"/>
    </w:p>
    <w:p w:rsidR="00143590" w:rsidRDefault="001441B2">
      <w:pPr>
        <w:spacing w:after="320"/>
      </w:pPr>
      <w:r>
        <w:rPr>
          <w:i/>
          <w:iCs/>
          <w:color w:val="555555"/>
          <w:sz w:val="19"/>
          <w:szCs w:val="19"/>
        </w:rPr>
        <w:t>Methodology note: figures below are drawn from publicly available third-party SEO trackers (Ahrefs, Similarweb, and independent case studies) and Canva's own public statements. Different tools estimate traffic and keyword counts differently, so where sources disagree, ranges and sources are noted rather than a single precise number. Nothing in this piece reflects Canva's internal data.</w:t>
      </w:r>
    </w:p>
    <w:p w:rsidR="00143590" w:rsidRDefault="001441B2">
      <w:pPr>
        <w:pStyle w:val="Heading2"/>
        <w:pBdr>
          <w:bottom w:val="single" w:sz="6" w:space="4" w:color="7D2AE8"/>
        </w:pBdr>
        <w:spacing w:before="420" w:after="180"/>
      </w:pPr>
      <w:r>
        <w:rPr>
          <w:b/>
          <w:bCs/>
          <w:color w:val="7D2AE8"/>
          <w:sz w:val="30"/>
          <w:szCs w:val="30"/>
        </w:rPr>
        <w:t>1. Executive Summary</w:t>
      </w:r>
    </w:p>
    <w:p w:rsidR="00143590" w:rsidRDefault="001441B2">
      <w:pPr>
        <w:spacing w:after="160" w:line="300" w:lineRule="auto"/>
      </w:pPr>
      <w:r>
        <w:t>Canva is one of the most-cited SEO success stories of the past decade, and the reputation is earned. Independent trackers put its organic footprint in the tens of millions of monthly visits, its backlink profile in the hundreds of thousands of referring domains, and its keyword footprint in the millions — figures that place it among the most visible software platforms on the open web.</w:t>
      </w:r>
    </w:p>
    <w:p w:rsidR="00143590" w:rsidRDefault="001441B2">
      <w:pPr>
        <w:spacing w:after="160" w:line="300" w:lineRule="auto"/>
      </w:pPr>
      <w:r>
        <w:t>What makes Canva instructive isn't any single tactic. It's the combination: a product that naturally generates thousands of distinct, searchable use cases (templates), a site architecture disciplined enough to organize that scale without collapsing into duplicate-content chaos, and a decade of consistent execution rather than a single clever trick.</w:t>
      </w:r>
    </w:p>
    <w:p w:rsidR="00143590" w:rsidRDefault="001441B2">
      <w:pPr>
        <w:spacing w:after="160" w:line="300" w:lineRule="auto"/>
      </w:pPr>
      <w:r>
        <w:t>This case study reverse-engineers that system — architecture, keyword strategy, technical SEO, content strategy, and how Canva is positioned for AI-powered search — and closes with a practical framework any SaaS company, agency, or content site can adapt at a smaller scale.</w:t>
      </w:r>
    </w:p>
    <w:p w:rsidR="00143590" w:rsidRDefault="001441B2">
      <w:pPr>
        <w:pBdr>
          <w:left w:val="single" w:sz="24" w:space="12" w:color="7D2AE8"/>
        </w:pBdr>
        <w:spacing w:before="260" w:after="260"/>
        <w:ind w:left="500" w:right="500"/>
      </w:pPr>
      <w:r>
        <w:rPr>
          <w:b/>
          <w:bCs/>
          <w:i/>
          <w:iCs/>
          <w:color w:val="7D2AE8"/>
          <w:sz w:val="26"/>
          <w:szCs w:val="26"/>
        </w:rPr>
        <w:t>Canva didn't out-spend competitors on SEO. It out-structured them.</w:t>
      </w:r>
    </w:p>
    <w:p w:rsidR="00143590" w:rsidRDefault="001441B2">
      <w:pPr>
        <w:pStyle w:val="Heading2"/>
        <w:pBdr>
          <w:bottom w:val="single" w:sz="6" w:space="4" w:color="7D2AE8"/>
        </w:pBdr>
        <w:spacing w:before="420" w:after="180"/>
      </w:pPr>
      <w:r>
        <w:rPr>
          <w:b/>
          <w:bCs/>
          <w:color w:val="7D2AE8"/>
          <w:sz w:val="30"/>
          <w:szCs w:val="30"/>
        </w:rPr>
        <w:t xml:space="preserve">2. </w:t>
      </w:r>
      <w:proofErr w:type="gramStart"/>
      <w:r>
        <w:rPr>
          <w:b/>
          <w:bCs/>
          <w:color w:val="7D2AE8"/>
          <w:sz w:val="30"/>
          <w:szCs w:val="30"/>
        </w:rPr>
        <w:t>About</w:t>
      </w:r>
      <w:proofErr w:type="gramEnd"/>
      <w:r>
        <w:rPr>
          <w:b/>
          <w:bCs/>
          <w:color w:val="7D2AE8"/>
          <w:sz w:val="30"/>
          <w:szCs w:val="30"/>
        </w:rPr>
        <w:t xml:space="preserve"> Canva</w:t>
      </w:r>
    </w:p>
    <w:p w:rsidR="00143590" w:rsidRDefault="001441B2">
      <w:pPr>
        <w:spacing w:after="160" w:line="300" w:lineRule="auto"/>
      </w:pPr>
      <w:r>
        <w:t>Canva is an Australian-founded, browser-based design platform launched in 2013 by Melanie Perkins, Cliff Obrecht, and Cameron Adams, built around a simple premise: professional-looking design shouldn't require professional design software.</w:t>
      </w:r>
    </w:p>
    <w:p w:rsidR="00143590" w:rsidRDefault="001441B2">
      <w:pPr>
        <w:spacing w:before="200" w:after="100"/>
      </w:pPr>
      <w:r>
        <w:rPr>
          <w:b/>
          <w:bCs/>
          <w:i/>
          <w:iCs/>
          <w:color w:val="555555"/>
        </w:rPr>
        <w:t>Products</w:t>
      </w:r>
    </w:p>
    <w:p w:rsidR="00143590" w:rsidRDefault="001441B2">
      <w:pPr>
        <w:pStyle w:val="ListParagraph"/>
        <w:numPr>
          <w:ilvl w:val="0"/>
          <w:numId w:val="2"/>
        </w:numPr>
        <w:spacing w:after="100" w:line="290" w:lineRule="auto"/>
      </w:pPr>
      <w:r>
        <w:t>Canva Free and Canva Pro — the core drag-and-drop design editor with templates, stock assets, and brand kits.</w:t>
      </w:r>
    </w:p>
    <w:p w:rsidR="00143590" w:rsidRDefault="001441B2">
      <w:pPr>
        <w:pStyle w:val="ListParagraph"/>
        <w:numPr>
          <w:ilvl w:val="0"/>
          <w:numId w:val="2"/>
        </w:numPr>
        <w:spacing w:after="100" w:line="290" w:lineRule="auto"/>
      </w:pPr>
      <w:r>
        <w:t>Canva for Teams and Canva Enterprise — collaboration, brand controls, and workflow tools for organizations.</w:t>
      </w:r>
    </w:p>
    <w:p w:rsidR="00143590" w:rsidRDefault="001441B2">
      <w:pPr>
        <w:pStyle w:val="ListParagraph"/>
        <w:numPr>
          <w:ilvl w:val="0"/>
          <w:numId w:val="2"/>
        </w:numPr>
        <w:spacing w:after="100" w:line="290" w:lineRule="auto"/>
      </w:pPr>
      <w:r>
        <w:t>Canva for Education — a free tier used by tens of millions of students and teachers globally.</w:t>
      </w:r>
    </w:p>
    <w:p w:rsidR="00143590" w:rsidRDefault="001441B2">
      <w:pPr>
        <w:pStyle w:val="ListParagraph"/>
        <w:numPr>
          <w:ilvl w:val="0"/>
          <w:numId w:val="2"/>
        </w:numPr>
        <w:spacing w:after="100" w:line="290" w:lineRule="auto"/>
      </w:pPr>
      <w:r>
        <w:lastRenderedPageBreak/>
        <w:t>Magic Studio — Canva's suite of AI-powered tools (text-to-image, background removal, Magic Write, Magic Resize).</w:t>
      </w:r>
    </w:p>
    <w:p w:rsidR="00143590" w:rsidRDefault="001441B2">
      <w:pPr>
        <w:pStyle w:val="ListParagraph"/>
        <w:numPr>
          <w:ilvl w:val="0"/>
          <w:numId w:val="2"/>
        </w:numPr>
        <w:spacing w:after="100" w:line="290" w:lineRule="auto"/>
      </w:pPr>
      <w:r>
        <w:t>Canva Docs, Whiteboards, and Print — extensions beyond graphic design into documents, collaboration, and physical products.</w:t>
      </w:r>
    </w:p>
    <w:p w:rsidR="00143590" w:rsidRDefault="001441B2">
      <w:pPr>
        <w:spacing w:before="200" w:after="100"/>
      </w:pPr>
      <w:r>
        <w:rPr>
          <w:b/>
          <w:bCs/>
          <w:i/>
          <w:iCs/>
          <w:color w:val="555555"/>
        </w:rPr>
        <w:t>Target audience</w:t>
      </w:r>
    </w:p>
    <w:p w:rsidR="00143590" w:rsidRDefault="001441B2">
      <w:pPr>
        <w:spacing w:after="160" w:line="300" w:lineRule="auto"/>
      </w:pPr>
      <w:r>
        <w:t>Individual creators and small business owners with no design training, marketing teams at mid-size companies, educators and students, and — increasingly — enterprise teams, with public reporting indicating the large majority of Fortune 500 companies now have some Canva usage inside their organization.</w:t>
      </w:r>
    </w:p>
    <w:p w:rsidR="00143590" w:rsidRDefault="001441B2">
      <w:pPr>
        <w:spacing w:before="200" w:after="100"/>
      </w:pPr>
      <w:r>
        <w:rPr>
          <w:b/>
          <w:bCs/>
          <w:i/>
          <w:iCs/>
          <w:color w:val="555555"/>
        </w:rPr>
        <w:t>Business model</w:t>
      </w:r>
    </w:p>
    <w:p w:rsidR="00143590" w:rsidRDefault="001441B2">
      <w:pPr>
        <w:spacing w:after="160" w:line="300" w:lineRule="auto"/>
      </w:pPr>
      <w:r>
        <w:t>Freemium SaaS: a free tier drives top-of-funnel adoption, monetized through Pro, Teams, and Enterprise subscriptions, plus a marketplace for premium templates and assets and a print-on-demand revenue stream. Public reporting places Canva's 2025 annual revenue in the mid-single-digit billions and its most recent valuation at roughly $42 billion following a 2025 secondary share sale, with monthly active users commonly reported in the 240–265 million range depending on the tracking period and source.</w:t>
      </w:r>
    </w:p>
    <w:p w:rsidR="00143590" w:rsidRDefault="001441B2">
      <w:pPr>
        <w:pStyle w:val="Heading2"/>
        <w:pBdr>
          <w:bottom w:val="single" w:sz="6" w:space="4" w:color="7D2AE8"/>
        </w:pBdr>
        <w:spacing w:before="420" w:after="180"/>
      </w:pPr>
      <w:r>
        <w:rPr>
          <w:b/>
          <w:bCs/>
          <w:color w:val="7D2AE8"/>
          <w:sz w:val="30"/>
          <w:szCs w:val="30"/>
        </w:rPr>
        <w:t>3. Canva's Organic Search Growth</w:t>
      </w:r>
    </w:p>
    <w:p w:rsidR="00143590" w:rsidRDefault="001441B2">
      <w:pPr>
        <w:spacing w:after="160" w:line="300" w:lineRule="auto"/>
      </w:pPr>
      <w:r>
        <w:t>Third-party estimates of Canva's traffic vary by tool and month, which is normal for a site this size — but the direction and scale are consistent across sources.</w:t>
      </w:r>
    </w:p>
    <w:tbl>
      <w:tblPr>
        <w:tblW w:w="9350" w:type="dxa"/>
        <w:tblInd w:w="-13" w:type="dxa"/>
        <w:tblBorders>
          <w:top w:val="single" w:sz="2" w:space="0" w:color="CCCCCC"/>
          <w:left w:val="single" w:sz="2" w:space="0" w:color="CCCCCC"/>
          <w:bottom w:val="single" w:sz="2" w:space="0" w:color="CCCCCC"/>
          <w:right w:val="single" w:sz="2" w:space="0" w:color="CCCCCC"/>
          <w:insideH w:val="single" w:sz="2" w:space="0" w:color="CCCCCC"/>
          <w:insideV w:val="single" w:sz="2" w:space="0" w:color="CCCCCC"/>
        </w:tblBorders>
        <w:tblCellMar>
          <w:left w:w="10" w:type="dxa"/>
          <w:right w:w="10" w:type="dxa"/>
        </w:tblCellMar>
        <w:tblLook w:val="04A0" w:firstRow="1" w:lastRow="0" w:firstColumn="1" w:lastColumn="0" w:noHBand="0" w:noVBand="1"/>
      </w:tblPr>
      <w:tblGrid>
        <w:gridCol w:w="3000"/>
        <w:gridCol w:w="3900"/>
        <w:gridCol w:w="2450"/>
      </w:tblGrid>
      <w:tr w:rsidR="00143590">
        <w:trPr>
          <w:tblHeader/>
        </w:trPr>
        <w:tc>
          <w:tcPr>
            <w:tcW w:w="3000" w:type="dxa"/>
            <w:shd w:val="clear" w:color="auto" w:fill="1A1A2E"/>
            <w:tcMar>
              <w:top w:w="100" w:type="dxa"/>
              <w:left w:w="120" w:type="dxa"/>
              <w:bottom w:w="100" w:type="dxa"/>
              <w:right w:w="120" w:type="dxa"/>
            </w:tcMar>
          </w:tcPr>
          <w:p w:rsidR="00143590" w:rsidRDefault="001441B2">
            <w:r>
              <w:rPr>
                <w:b/>
                <w:bCs/>
                <w:color w:val="FFFFFF"/>
                <w:sz w:val="20"/>
                <w:szCs w:val="20"/>
              </w:rPr>
              <w:t>Metric</w:t>
            </w:r>
          </w:p>
        </w:tc>
        <w:tc>
          <w:tcPr>
            <w:tcW w:w="3900" w:type="dxa"/>
            <w:shd w:val="clear" w:color="auto" w:fill="1A1A2E"/>
            <w:tcMar>
              <w:top w:w="100" w:type="dxa"/>
              <w:left w:w="120" w:type="dxa"/>
              <w:bottom w:w="100" w:type="dxa"/>
              <w:right w:w="120" w:type="dxa"/>
            </w:tcMar>
          </w:tcPr>
          <w:p w:rsidR="00143590" w:rsidRDefault="001441B2">
            <w:r>
              <w:rPr>
                <w:b/>
                <w:bCs/>
                <w:color w:val="FFFFFF"/>
                <w:sz w:val="20"/>
                <w:szCs w:val="20"/>
              </w:rPr>
              <w:t>Reported Figure</w:t>
            </w:r>
          </w:p>
        </w:tc>
        <w:tc>
          <w:tcPr>
            <w:tcW w:w="2450" w:type="dxa"/>
            <w:shd w:val="clear" w:color="auto" w:fill="1A1A2E"/>
            <w:tcMar>
              <w:top w:w="100" w:type="dxa"/>
              <w:left w:w="120" w:type="dxa"/>
              <w:bottom w:w="100" w:type="dxa"/>
              <w:right w:w="120" w:type="dxa"/>
            </w:tcMar>
          </w:tcPr>
          <w:p w:rsidR="00143590" w:rsidRDefault="001441B2">
            <w:r>
              <w:rPr>
                <w:b/>
                <w:bCs/>
                <w:color w:val="FFFFFF"/>
                <w:sz w:val="20"/>
                <w:szCs w:val="20"/>
              </w:rPr>
              <w:t>Source (approximate date)</w:t>
            </w:r>
          </w:p>
        </w:tc>
      </w:tr>
      <w:tr w:rsidR="00143590">
        <w:tc>
          <w:tcPr>
            <w:tcW w:w="3000" w:type="dxa"/>
            <w:shd w:val="clear" w:color="auto" w:fill="FFFFFF"/>
            <w:tcMar>
              <w:top w:w="90" w:type="dxa"/>
              <w:left w:w="120" w:type="dxa"/>
              <w:bottom w:w="90" w:type="dxa"/>
              <w:right w:w="120" w:type="dxa"/>
            </w:tcMar>
          </w:tcPr>
          <w:p w:rsidR="00143590" w:rsidRDefault="001441B2">
            <w:r>
              <w:rPr>
                <w:sz w:val="20"/>
                <w:szCs w:val="20"/>
              </w:rPr>
              <w:t>Monthly organic/estimated visits</w:t>
            </w:r>
          </w:p>
        </w:tc>
        <w:tc>
          <w:tcPr>
            <w:tcW w:w="3900" w:type="dxa"/>
            <w:shd w:val="clear" w:color="auto" w:fill="FFFFFF"/>
            <w:tcMar>
              <w:top w:w="90" w:type="dxa"/>
              <w:left w:w="120" w:type="dxa"/>
              <w:bottom w:w="90" w:type="dxa"/>
              <w:right w:w="120" w:type="dxa"/>
            </w:tcMar>
          </w:tcPr>
          <w:p w:rsidR="00143590" w:rsidRDefault="001441B2">
            <w:r>
              <w:rPr>
                <w:sz w:val="20"/>
                <w:szCs w:val="20"/>
              </w:rPr>
              <w:t>~250M+ (global, all channels); ~40M+ monthly US organic search visits specifically</w:t>
            </w:r>
          </w:p>
        </w:tc>
        <w:tc>
          <w:tcPr>
            <w:tcW w:w="2450" w:type="dxa"/>
            <w:shd w:val="clear" w:color="auto" w:fill="FFFFFF"/>
            <w:tcMar>
              <w:top w:w="90" w:type="dxa"/>
              <w:left w:w="120" w:type="dxa"/>
              <w:bottom w:w="90" w:type="dxa"/>
              <w:right w:w="120" w:type="dxa"/>
            </w:tcMar>
          </w:tcPr>
          <w:p w:rsidR="00143590" w:rsidRDefault="001441B2">
            <w:r>
              <w:rPr>
                <w:sz w:val="20"/>
                <w:szCs w:val="20"/>
              </w:rPr>
              <w:t>Ahrefs via Case Studied (Feb 2026); Foundation Inc (2026)</w:t>
            </w:r>
          </w:p>
        </w:tc>
      </w:tr>
      <w:tr w:rsidR="00143590">
        <w:tc>
          <w:tcPr>
            <w:tcW w:w="3000" w:type="dxa"/>
            <w:shd w:val="clear" w:color="auto" w:fill="F3EEFC"/>
            <w:tcMar>
              <w:top w:w="90" w:type="dxa"/>
              <w:left w:w="120" w:type="dxa"/>
              <w:bottom w:w="90" w:type="dxa"/>
              <w:right w:w="120" w:type="dxa"/>
            </w:tcMar>
          </w:tcPr>
          <w:p w:rsidR="00143590" w:rsidRDefault="001441B2">
            <w:r>
              <w:rPr>
                <w:sz w:val="20"/>
                <w:szCs w:val="20"/>
              </w:rPr>
              <w:t>Referring domains / backlinks</w:t>
            </w:r>
          </w:p>
        </w:tc>
        <w:tc>
          <w:tcPr>
            <w:tcW w:w="3900" w:type="dxa"/>
            <w:shd w:val="clear" w:color="auto" w:fill="F3EEFC"/>
            <w:tcMar>
              <w:top w:w="90" w:type="dxa"/>
              <w:left w:w="120" w:type="dxa"/>
              <w:bottom w:w="90" w:type="dxa"/>
              <w:right w:w="120" w:type="dxa"/>
            </w:tcMar>
          </w:tcPr>
          <w:p w:rsidR="00143590" w:rsidRDefault="001441B2">
            <w:r>
              <w:rPr>
                <w:sz w:val="20"/>
                <w:szCs w:val="20"/>
              </w:rPr>
              <w:t>~340,000+ referring domains</w:t>
            </w:r>
          </w:p>
        </w:tc>
        <w:tc>
          <w:tcPr>
            <w:tcW w:w="2450" w:type="dxa"/>
            <w:shd w:val="clear" w:color="auto" w:fill="F3EEFC"/>
            <w:tcMar>
              <w:top w:w="90" w:type="dxa"/>
              <w:left w:w="120" w:type="dxa"/>
              <w:bottom w:w="90" w:type="dxa"/>
              <w:right w:w="120" w:type="dxa"/>
            </w:tcMar>
          </w:tcPr>
          <w:p w:rsidR="00143590" w:rsidRDefault="001441B2">
            <w:r>
              <w:rPr>
                <w:sz w:val="20"/>
                <w:szCs w:val="20"/>
              </w:rPr>
              <w:t>Ahrefs-based estimates (2026)</w:t>
            </w:r>
          </w:p>
        </w:tc>
      </w:tr>
      <w:tr w:rsidR="00143590">
        <w:tc>
          <w:tcPr>
            <w:tcW w:w="3000" w:type="dxa"/>
            <w:shd w:val="clear" w:color="auto" w:fill="FFFFFF"/>
            <w:tcMar>
              <w:top w:w="90" w:type="dxa"/>
              <w:left w:w="120" w:type="dxa"/>
              <w:bottom w:w="90" w:type="dxa"/>
              <w:right w:w="120" w:type="dxa"/>
            </w:tcMar>
          </w:tcPr>
          <w:p w:rsidR="00143590" w:rsidRDefault="001441B2">
            <w:r>
              <w:rPr>
                <w:sz w:val="20"/>
                <w:szCs w:val="20"/>
              </w:rPr>
              <w:t>Ranking keywords</w:t>
            </w:r>
          </w:p>
        </w:tc>
        <w:tc>
          <w:tcPr>
            <w:tcW w:w="3900" w:type="dxa"/>
            <w:shd w:val="clear" w:color="auto" w:fill="FFFFFF"/>
            <w:tcMar>
              <w:top w:w="90" w:type="dxa"/>
              <w:left w:w="120" w:type="dxa"/>
              <w:bottom w:w="90" w:type="dxa"/>
              <w:right w:w="120" w:type="dxa"/>
            </w:tcMar>
          </w:tcPr>
          <w:p w:rsidR="00143590" w:rsidRDefault="001441B2">
            <w:r>
              <w:rPr>
                <w:sz w:val="20"/>
                <w:szCs w:val="20"/>
              </w:rPr>
              <w:t>Commonly cited in the 5–5.5M+ range</w:t>
            </w:r>
          </w:p>
        </w:tc>
        <w:tc>
          <w:tcPr>
            <w:tcW w:w="2450" w:type="dxa"/>
            <w:shd w:val="clear" w:color="auto" w:fill="FFFFFF"/>
            <w:tcMar>
              <w:top w:w="90" w:type="dxa"/>
              <w:left w:w="120" w:type="dxa"/>
              <w:bottom w:w="90" w:type="dxa"/>
              <w:right w:w="120" w:type="dxa"/>
            </w:tcMar>
          </w:tcPr>
          <w:p w:rsidR="00143590" w:rsidRDefault="001441B2">
            <w:r>
              <w:rPr>
                <w:sz w:val="20"/>
                <w:szCs w:val="20"/>
              </w:rPr>
              <w:t>Multiple independent SEO case studies (2025–2026)</w:t>
            </w:r>
          </w:p>
        </w:tc>
      </w:tr>
      <w:tr w:rsidR="00143590">
        <w:tc>
          <w:tcPr>
            <w:tcW w:w="3000" w:type="dxa"/>
            <w:shd w:val="clear" w:color="auto" w:fill="F3EEFC"/>
            <w:tcMar>
              <w:top w:w="90" w:type="dxa"/>
              <w:left w:w="120" w:type="dxa"/>
              <w:bottom w:w="90" w:type="dxa"/>
              <w:right w:w="120" w:type="dxa"/>
            </w:tcMar>
          </w:tcPr>
          <w:p w:rsidR="00143590" w:rsidRDefault="001441B2">
            <w:r>
              <w:rPr>
                <w:sz w:val="20"/>
                <w:szCs w:val="20"/>
              </w:rPr>
              <w:t>Domain Rating / Authority</w:t>
            </w:r>
          </w:p>
        </w:tc>
        <w:tc>
          <w:tcPr>
            <w:tcW w:w="3900" w:type="dxa"/>
            <w:shd w:val="clear" w:color="auto" w:fill="F3EEFC"/>
            <w:tcMar>
              <w:top w:w="90" w:type="dxa"/>
              <w:left w:w="120" w:type="dxa"/>
              <w:bottom w:w="90" w:type="dxa"/>
              <w:right w:w="120" w:type="dxa"/>
            </w:tcMar>
          </w:tcPr>
          <w:p w:rsidR="00143590" w:rsidRDefault="001441B2">
            <w:r>
              <w:rPr>
                <w:sz w:val="20"/>
                <w:szCs w:val="20"/>
              </w:rPr>
              <w:t>Commonly reported in the low-to-mid 90s (out of 100)</w:t>
            </w:r>
          </w:p>
        </w:tc>
        <w:tc>
          <w:tcPr>
            <w:tcW w:w="2450" w:type="dxa"/>
            <w:shd w:val="clear" w:color="auto" w:fill="F3EEFC"/>
            <w:tcMar>
              <w:top w:w="90" w:type="dxa"/>
              <w:left w:w="120" w:type="dxa"/>
              <w:bottom w:w="90" w:type="dxa"/>
              <w:right w:w="120" w:type="dxa"/>
            </w:tcMar>
          </w:tcPr>
          <w:p w:rsidR="00143590" w:rsidRDefault="001441B2">
            <w:r>
              <w:rPr>
                <w:sz w:val="20"/>
                <w:szCs w:val="20"/>
              </w:rPr>
              <w:t>Ahrefs / Moz-style DA trackers</w:t>
            </w:r>
          </w:p>
        </w:tc>
      </w:tr>
      <w:tr w:rsidR="00143590">
        <w:tc>
          <w:tcPr>
            <w:tcW w:w="3000" w:type="dxa"/>
            <w:shd w:val="clear" w:color="auto" w:fill="FFFFFF"/>
            <w:tcMar>
              <w:top w:w="90" w:type="dxa"/>
              <w:left w:w="120" w:type="dxa"/>
              <w:bottom w:w="90" w:type="dxa"/>
              <w:right w:w="120" w:type="dxa"/>
            </w:tcMar>
          </w:tcPr>
          <w:p w:rsidR="00143590" w:rsidRDefault="001441B2">
            <w:r>
              <w:rPr>
                <w:sz w:val="20"/>
                <w:szCs w:val="20"/>
              </w:rPr>
              <w:t>Global ranking by category</w:t>
            </w:r>
          </w:p>
        </w:tc>
        <w:tc>
          <w:tcPr>
            <w:tcW w:w="3900" w:type="dxa"/>
            <w:shd w:val="clear" w:color="auto" w:fill="FFFFFF"/>
            <w:tcMar>
              <w:top w:w="90" w:type="dxa"/>
              <w:left w:w="120" w:type="dxa"/>
              <w:bottom w:w="90" w:type="dxa"/>
              <w:right w:w="120" w:type="dxa"/>
            </w:tcMar>
          </w:tcPr>
          <w:p w:rsidR="00143590" w:rsidRDefault="001441B2">
            <w:r>
              <w:rPr>
                <w:sz w:val="20"/>
                <w:szCs w:val="20"/>
              </w:rPr>
              <w:t>Reported as the #4 site in Ahrefs' "computers &amp; electronics" traffic category, behind chatgpt.com, apple.com, and microsoft.com</w:t>
            </w:r>
          </w:p>
        </w:tc>
        <w:tc>
          <w:tcPr>
            <w:tcW w:w="2450" w:type="dxa"/>
            <w:shd w:val="clear" w:color="auto" w:fill="FFFFFF"/>
            <w:tcMar>
              <w:top w:w="90" w:type="dxa"/>
              <w:left w:w="120" w:type="dxa"/>
              <w:bottom w:w="90" w:type="dxa"/>
              <w:right w:w="120" w:type="dxa"/>
            </w:tcMar>
          </w:tcPr>
          <w:p w:rsidR="00143590" w:rsidRDefault="001441B2">
            <w:r>
              <w:rPr>
                <w:sz w:val="20"/>
                <w:szCs w:val="20"/>
              </w:rPr>
              <w:t>Ahrefs via Case Studied (Feb 2026)</w:t>
            </w:r>
          </w:p>
        </w:tc>
      </w:tr>
    </w:tbl>
    <w:p w:rsidR="00143590" w:rsidRDefault="001441B2">
      <w:pPr>
        <w:spacing w:after="160" w:line="300" w:lineRule="auto"/>
      </w:pPr>
      <w:r>
        <w:t xml:space="preserve">A few things stand out about the growth pattern rather than the raw numbers. First, Canva's visibility is genuinely global — it's actively localized rather than English-only, which matters because design terminology and formats vary meaningfully by market. Second, a growing share of Canva's traffic is now branded: one 2026 analysis estimated that roughly 70% of Canva's U.S. organic search traffic is now searches for "canva" itself or </w:t>
      </w:r>
      <w:r>
        <w:lastRenderedPageBreak/>
        <w:t>close variants, versus non-branded, transactional design queries. That's a sign of a maturing strategy — the brand has become the keyword.</w:t>
      </w:r>
    </w:p>
    <w:p w:rsidR="00143590" w:rsidRDefault="001441B2">
      <w:pPr>
        <w:spacing w:after="160" w:line="300" w:lineRule="auto"/>
      </w:pPr>
      <w:r>
        <w:t>It's worth being direct about what this means: Canva's organic growth engine has shifted weight, from acquiring users via long-tail transactional search toward defending and monetizing a search footprint built around its own name. Both are legitimate SEO outcomes, but they require different tactics — and businesses studying Canva should be clear about which phase they're trying to replicate.</w:t>
      </w:r>
    </w:p>
    <w:p w:rsidR="00143590" w:rsidRDefault="001441B2">
      <w:pPr>
        <w:pStyle w:val="Heading2"/>
        <w:pBdr>
          <w:bottom w:val="single" w:sz="6" w:space="4" w:color="7D2AE8"/>
        </w:pBdr>
        <w:spacing w:before="420" w:after="180"/>
      </w:pPr>
      <w:r>
        <w:rPr>
          <w:b/>
          <w:bCs/>
          <w:color w:val="7D2AE8"/>
          <w:sz w:val="30"/>
          <w:szCs w:val="30"/>
        </w:rPr>
        <w:t>4. Why Canva Ranks for Millions of Keywords</w:t>
      </w:r>
    </w:p>
    <w:p w:rsidR="00143590" w:rsidRDefault="001441B2">
      <w:pPr>
        <w:spacing w:after="160" w:line="300" w:lineRule="auto"/>
      </w:pPr>
      <w:r>
        <w:t>Canva's keyword footprint isn't the product of writing millions of individual articles. It comes from a small number of repeatable page templates applied across an enormous number of use-case variations. The core categories, based on publicly observable site structure, are:</w:t>
      </w:r>
    </w:p>
    <w:p w:rsidR="00143590" w:rsidRDefault="001441B2">
      <w:pPr>
        <w:pStyle w:val="ListParagraph"/>
        <w:numPr>
          <w:ilvl w:val="0"/>
          <w:numId w:val="2"/>
        </w:numPr>
        <w:spacing w:after="100" w:line="290" w:lineRule="auto"/>
      </w:pPr>
      <w:r>
        <w:rPr>
          <w:b/>
          <w:bCs/>
        </w:rPr>
        <w:t xml:space="preserve">Template pages — </w:t>
      </w:r>
      <w:r>
        <w:t>navigational and commercial intent ("resume templates," "Instagram post templates"), showing a gallery of real, usable templates.</w:t>
      </w:r>
    </w:p>
    <w:p w:rsidR="00143590" w:rsidRDefault="001441B2">
      <w:pPr>
        <w:pStyle w:val="ListParagraph"/>
        <w:numPr>
          <w:ilvl w:val="0"/>
          <w:numId w:val="2"/>
        </w:numPr>
        <w:spacing w:after="100" w:line="290" w:lineRule="auto"/>
      </w:pPr>
      <w:r>
        <w:rPr>
          <w:b/>
          <w:bCs/>
        </w:rPr>
        <w:t xml:space="preserve">Create/task pages — </w:t>
      </w:r>
      <w:r>
        <w:t>informational and transactional intent ("create a logo," "design a flyer"), oriented around the action the user wants to take.</w:t>
      </w:r>
    </w:p>
    <w:p w:rsidR="00143590" w:rsidRDefault="001441B2">
      <w:pPr>
        <w:pStyle w:val="ListParagraph"/>
        <w:numPr>
          <w:ilvl w:val="0"/>
          <w:numId w:val="2"/>
        </w:numPr>
        <w:spacing w:after="100" w:line="290" w:lineRule="auto"/>
      </w:pPr>
      <w:r>
        <w:rPr>
          <w:b/>
          <w:bCs/>
        </w:rPr>
        <w:t xml:space="preserve">Feature/tool pages — </w:t>
      </w:r>
      <w:r>
        <w:t>commercial intent around a specific capability ("remove background from photo," "AI image generator").</w:t>
      </w:r>
    </w:p>
    <w:p w:rsidR="00143590" w:rsidRDefault="001441B2">
      <w:pPr>
        <w:pStyle w:val="ListParagraph"/>
        <w:numPr>
          <w:ilvl w:val="0"/>
          <w:numId w:val="2"/>
        </w:numPr>
        <w:spacing w:after="100" w:line="290" w:lineRule="auto"/>
      </w:pPr>
      <w:r>
        <w:rPr>
          <w:b/>
          <w:bCs/>
        </w:rPr>
        <w:t xml:space="preserve">Educational/reference pages — </w:t>
      </w:r>
      <w:r>
        <w:t>informational intent around adjacent topics, such as the widely cited "/colors/color-meanings" hub, which pairs design education with programmatically generated per-color pages.</w:t>
      </w:r>
    </w:p>
    <w:p w:rsidR="00143590" w:rsidRDefault="001441B2">
      <w:pPr>
        <w:spacing w:after="160" w:line="300" w:lineRule="auto"/>
      </w:pPr>
      <w:r>
        <w:t>This structure covers the full intent spectrum for design-related queries — someone searching to learn, to compare tools, or to immediately start a project all land on a page built specifically for that intent, rather than a single generic page trying to serve everyone.</w:t>
      </w:r>
    </w:p>
    <w:p w:rsidR="00143590" w:rsidRDefault="001441B2">
      <w:pPr>
        <w:pStyle w:val="Heading2"/>
        <w:pBdr>
          <w:bottom w:val="single" w:sz="6" w:space="4" w:color="7D2AE8"/>
        </w:pBdr>
        <w:spacing w:before="420" w:after="180"/>
      </w:pPr>
      <w:r>
        <w:rPr>
          <w:b/>
          <w:bCs/>
          <w:color w:val="7D2AE8"/>
          <w:sz w:val="30"/>
          <w:szCs w:val="30"/>
        </w:rPr>
        <w:t>5. Canva's Site Architecture</w:t>
      </w:r>
    </w:p>
    <w:p w:rsidR="00143590" w:rsidRDefault="001441B2">
      <w:pPr>
        <w:spacing w:after="160" w:line="300" w:lineRule="auto"/>
      </w:pPr>
      <w:r>
        <w:t>Canva's URL structure is flat, descriptive, and subfolder-based rather than split across subdomains — a deliberate choice (or at minimum a consistent observable pattern) that consolidates domain authority under a single root domain instead of fragmenting it.</w:t>
      </w:r>
    </w:p>
    <w:p w:rsidR="00143590" w:rsidRDefault="001441B2">
      <w:pPr>
        <w:spacing w:before="200" w:after="100"/>
      </w:pPr>
      <w:r>
        <w:rPr>
          <w:b/>
          <w:bCs/>
          <w:i/>
          <w:iCs/>
          <w:color w:val="555555"/>
        </w:rPr>
        <w:t>Simplified hierarchy (illustrative, based on observable public URL patterns)</w:t>
      </w:r>
    </w:p>
    <w:tbl>
      <w:tblPr>
        <w:tblW w:w="5000" w:type="pct"/>
        <w:tblInd w:w="-13" w:type="dxa"/>
        <w:tblBorders>
          <w:top w:val="single" w:sz="2" w:space="0" w:color="CCCCCC"/>
          <w:left w:val="single" w:sz="2" w:space="0" w:color="CCCCCC"/>
          <w:bottom w:val="single" w:sz="2" w:space="0" w:color="CCCCCC"/>
          <w:right w:val="single" w:sz="2" w:space="0" w:color="CCCCC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74"/>
      </w:tblGrid>
      <w:tr w:rsidR="00143590">
        <w:tc>
          <w:tcPr>
            <w:tcW w:w="5000" w:type="pct"/>
            <w:shd w:val="clear" w:color="auto" w:fill="F7F7F9"/>
            <w:tcMar>
              <w:top w:w="180" w:type="dxa"/>
              <w:left w:w="260" w:type="dxa"/>
              <w:bottom w:w="180" w:type="dxa"/>
              <w:right w:w="260" w:type="dxa"/>
            </w:tcMar>
          </w:tcPr>
          <w:p w:rsidR="00143590" w:rsidRDefault="001441B2">
            <w:pPr>
              <w:spacing w:after="20"/>
            </w:pPr>
            <w:r>
              <w:rPr>
                <w:rFonts w:ascii="Courier New" w:eastAsia="Courier New" w:hAnsi="Courier New" w:cs="Courier New"/>
                <w:sz w:val="20"/>
                <w:szCs w:val="20"/>
              </w:rPr>
              <w:t>canva.com</w:t>
            </w:r>
          </w:p>
          <w:p w:rsidR="00143590" w:rsidRDefault="001441B2">
            <w:pPr>
              <w:spacing w:after="20"/>
            </w:pPr>
            <w:r>
              <w:rPr>
                <w:rFonts w:ascii="Courier New" w:eastAsia="Courier New" w:hAnsi="Courier New" w:cs="Courier New"/>
                <w:sz w:val="20"/>
                <w:szCs w:val="20"/>
              </w:rPr>
              <w:t>|-- /templates/                  (discovery, navigational intent)</w:t>
            </w:r>
          </w:p>
          <w:p w:rsidR="00143590" w:rsidRDefault="001441B2">
            <w:pPr>
              <w:spacing w:after="20"/>
            </w:pPr>
            <w:r>
              <w:rPr>
                <w:rFonts w:ascii="Courier New" w:eastAsia="Courier New" w:hAnsi="Courier New" w:cs="Courier New"/>
                <w:sz w:val="20"/>
                <w:szCs w:val="20"/>
              </w:rPr>
              <w:t>|     |-- /templates/resume/</w:t>
            </w:r>
          </w:p>
          <w:p w:rsidR="00143590" w:rsidRDefault="001441B2">
            <w:pPr>
              <w:spacing w:after="20"/>
            </w:pPr>
            <w:r>
              <w:rPr>
                <w:rFonts w:ascii="Courier New" w:eastAsia="Courier New" w:hAnsi="Courier New" w:cs="Courier New"/>
                <w:sz w:val="20"/>
                <w:szCs w:val="20"/>
              </w:rPr>
              <w:t>|     |-- /templates/business-card/</w:t>
            </w:r>
          </w:p>
          <w:p w:rsidR="00143590" w:rsidRDefault="001441B2">
            <w:pPr>
              <w:spacing w:after="20"/>
            </w:pPr>
            <w:r>
              <w:rPr>
                <w:rFonts w:ascii="Courier New" w:eastAsia="Courier New" w:hAnsi="Courier New" w:cs="Courier New"/>
                <w:sz w:val="20"/>
                <w:szCs w:val="20"/>
              </w:rPr>
              <w:t>|     `-- /templates/instagram-post/</w:t>
            </w:r>
          </w:p>
          <w:p w:rsidR="00143590" w:rsidRDefault="001441B2">
            <w:pPr>
              <w:spacing w:after="20"/>
            </w:pPr>
            <w:r>
              <w:rPr>
                <w:rFonts w:ascii="Courier New" w:eastAsia="Courier New" w:hAnsi="Courier New" w:cs="Courier New"/>
                <w:sz w:val="20"/>
                <w:szCs w:val="20"/>
              </w:rPr>
              <w:t>|-- /create/                     (task-based, informational/transactional)</w:t>
            </w:r>
          </w:p>
          <w:p w:rsidR="00143590" w:rsidRDefault="001441B2">
            <w:pPr>
              <w:spacing w:after="20"/>
            </w:pPr>
            <w:r>
              <w:rPr>
                <w:rFonts w:ascii="Courier New" w:eastAsia="Courier New" w:hAnsi="Courier New" w:cs="Courier New"/>
                <w:sz w:val="20"/>
                <w:szCs w:val="20"/>
              </w:rPr>
              <w:t>|     |-- /create/logo/</w:t>
            </w:r>
          </w:p>
          <w:p w:rsidR="00143590" w:rsidRDefault="001441B2">
            <w:pPr>
              <w:spacing w:after="20"/>
            </w:pPr>
            <w:r>
              <w:rPr>
                <w:rFonts w:ascii="Courier New" w:eastAsia="Courier New" w:hAnsi="Courier New" w:cs="Courier New"/>
                <w:sz w:val="20"/>
                <w:szCs w:val="20"/>
              </w:rPr>
              <w:lastRenderedPageBreak/>
              <w:t>|     |-- /create/flyer/</w:t>
            </w:r>
          </w:p>
          <w:p w:rsidR="00143590" w:rsidRDefault="001441B2">
            <w:pPr>
              <w:spacing w:after="20"/>
            </w:pPr>
            <w:r>
              <w:rPr>
                <w:rFonts w:ascii="Courier New" w:eastAsia="Courier New" w:hAnsi="Courier New" w:cs="Courier New"/>
                <w:sz w:val="20"/>
                <w:szCs w:val="20"/>
              </w:rPr>
              <w:t>|     `-- /create/resume/</w:t>
            </w:r>
          </w:p>
          <w:p w:rsidR="00143590" w:rsidRDefault="001441B2">
            <w:pPr>
              <w:spacing w:after="20"/>
            </w:pPr>
            <w:r>
              <w:rPr>
                <w:rFonts w:ascii="Courier New" w:eastAsia="Courier New" w:hAnsi="Courier New" w:cs="Courier New"/>
                <w:sz w:val="20"/>
                <w:szCs w:val="20"/>
              </w:rPr>
              <w:t>|-- /features/                   (tool/capability pages, commercial intent)</w:t>
            </w:r>
          </w:p>
          <w:p w:rsidR="00143590" w:rsidRDefault="001441B2">
            <w:pPr>
              <w:spacing w:after="20"/>
            </w:pPr>
            <w:r>
              <w:rPr>
                <w:rFonts w:ascii="Courier New" w:eastAsia="Courier New" w:hAnsi="Courier New" w:cs="Courier New"/>
                <w:sz w:val="20"/>
                <w:szCs w:val="20"/>
              </w:rPr>
              <w:t>|     |-- /features/background-remover/</w:t>
            </w:r>
          </w:p>
          <w:p w:rsidR="00143590" w:rsidRDefault="001441B2">
            <w:pPr>
              <w:spacing w:after="20"/>
            </w:pPr>
            <w:r>
              <w:rPr>
                <w:rFonts w:ascii="Courier New" w:eastAsia="Courier New" w:hAnsi="Courier New" w:cs="Courier New"/>
                <w:sz w:val="20"/>
                <w:szCs w:val="20"/>
              </w:rPr>
              <w:t>|     `-- /features/ai-image-generator/</w:t>
            </w:r>
          </w:p>
          <w:p w:rsidR="00143590" w:rsidRDefault="001441B2">
            <w:pPr>
              <w:spacing w:after="20"/>
            </w:pPr>
            <w:r>
              <w:rPr>
                <w:rFonts w:ascii="Courier New" w:eastAsia="Courier New" w:hAnsi="Courier New" w:cs="Courier New"/>
                <w:sz w:val="20"/>
                <w:szCs w:val="20"/>
              </w:rPr>
              <w:t>|-- /colors/                     (educational + programmatic)</w:t>
            </w:r>
          </w:p>
          <w:p w:rsidR="00143590" w:rsidRDefault="001441B2">
            <w:pPr>
              <w:spacing w:after="20"/>
            </w:pPr>
            <w:r>
              <w:rPr>
                <w:rFonts w:ascii="Courier New" w:eastAsia="Courier New" w:hAnsi="Courier New" w:cs="Courier New"/>
                <w:sz w:val="20"/>
                <w:szCs w:val="20"/>
              </w:rPr>
              <w:t>|     `-- /colors/color-meanings/gold/</w:t>
            </w:r>
          </w:p>
          <w:p w:rsidR="00143590" w:rsidRDefault="001441B2">
            <w:pPr>
              <w:spacing w:after="20"/>
            </w:pPr>
            <w:r>
              <w:rPr>
                <w:rFonts w:ascii="Courier New" w:eastAsia="Courier New" w:hAnsi="Courier New" w:cs="Courier New"/>
                <w:sz w:val="20"/>
                <w:szCs w:val="20"/>
              </w:rPr>
              <w:t>`-- /learn/ (Design School)       (blog, tutorials, evergreen content)</w:t>
            </w:r>
          </w:p>
        </w:tc>
      </w:tr>
    </w:tbl>
    <w:p w:rsidR="00143590" w:rsidRDefault="001441B2">
      <w:pPr>
        <w:spacing w:before="200" w:after="100"/>
      </w:pPr>
      <w:r>
        <w:rPr>
          <w:b/>
          <w:bCs/>
          <w:i/>
          <w:iCs/>
          <w:color w:val="555555"/>
        </w:rPr>
        <w:lastRenderedPageBreak/>
        <w:t>What this architecture does well</w:t>
      </w:r>
    </w:p>
    <w:p w:rsidR="00143590" w:rsidRDefault="001441B2">
      <w:pPr>
        <w:pStyle w:val="ListParagraph"/>
        <w:numPr>
          <w:ilvl w:val="0"/>
          <w:numId w:val="2"/>
        </w:numPr>
        <w:spacing w:after="100" w:line="290" w:lineRule="auto"/>
      </w:pPr>
      <w:r>
        <w:t>Consistent, human-readable subfolders that immediately signal page purpose to both users and crawlers.</w:t>
      </w:r>
    </w:p>
    <w:p w:rsidR="00143590" w:rsidRDefault="001441B2">
      <w:pPr>
        <w:pStyle w:val="ListParagraph"/>
        <w:numPr>
          <w:ilvl w:val="0"/>
          <w:numId w:val="2"/>
        </w:numPr>
        <w:spacing w:after="100" w:line="290" w:lineRule="auto"/>
      </w:pPr>
      <w:r>
        <w:t>Clear parent-to-child hierarchy (category page → subcategory → specific template), which lets link authority flow downward into thousands of niche pages.</w:t>
      </w:r>
    </w:p>
    <w:p w:rsidR="00143590" w:rsidRDefault="001441B2">
      <w:pPr>
        <w:pStyle w:val="ListParagraph"/>
        <w:numPr>
          <w:ilvl w:val="0"/>
          <w:numId w:val="2"/>
        </w:numPr>
        <w:spacing w:after="100" w:line="290" w:lineRule="auto"/>
      </w:pPr>
      <w:r>
        <w:t xml:space="preserve">Cross-linking between category types — a template page links to </w:t>
      </w:r>
      <w:proofErr w:type="gramStart"/>
      <w:r>
        <w:t>related</w:t>
      </w:r>
      <w:proofErr w:type="gramEnd"/>
      <w:r>
        <w:t xml:space="preserve"> create pages and feature pages, keeping crawl depth shallow even at massive scale.</w:t>
      </w:r>
    </w:p>
    <w:p w:rsidR="00143590" w:rsidRDefault="001441B2">
      <w:pPr>
        <w:pStyle w:val="ListParagraph"/>
        <w:numPr>
          <w:ilvl w:val="0"/>
          <w:numId w:val="2"/>
        </w:numPr>
        <w:spacing w:after="100" w:line="290" w:lineRule="auto"/>
      </w:pPr>
      <w:r>
        <w:t>Each cluster (templates, create, features, colors) functions as its own topical authority hub rather than one undifferentiated blog.</w:t>
      </w:r>
    </w:p>
    <w:p w:rsidR="00143590" w:rsidRDefault="001441B2">
      <w:pPr>
        <w:spacing w:after="160" w:line="300" w:lineRule="auto"/>
      </w:pPr>
      <w:r>
        <w:t>The practical lesson: scale didn't come from adding complexity. It came from picking a small number of clear page types and repeating them consistently — which is also what keeps a site this large crawlable.</w:t>
      </w:r>
    </w:p>
    <w:p w:rsidR="00143590" w:rsidRDefault="001441B2">
      <w:pPr>
        <w:pStyle w:val="Heading2"/>
        <w:pBdr>
          <w:bottom w:val="single" w:sz="6" w:space="4" w:color="7D2AE8"/>
        </w:pBdr>
        <w:spacing w:before="420" w:after="180"/>
      </w:pPr>
      <w:r>
        <w:rPr>
          <w:b/>
          <w:bCs/>
          <w:color w:val="7D2AE8"/>
          <w:sz w:val="30"/>
          <w:szCs w:val="30"/>
        </w:rPr>
        <w:t>6. Keyword Strategy</w:t>
      </w:r>
    </w:p>
    <w:tbl>
      <w:tblPr>
        <w:tblW w:w="9350" w:type="dxa"/>
        <w:tblInd w:w="-13" w:type="dxa"/>
        <w:tblBorders>
          <w:top w:val="single" w:sz="2" w:space="0" w:color="CCCCCC"/>
          <w:left w:val="single" w:sz="2" w:space="0" w:color="CCCCCC"/>
          <w:bottom w:val="single" w:sz="2" w:space="0" w:color="CCCCCC"/>
          <w:right w:val="single" w:sz="2" w:space="0" w:color="CCCCCC"/>
          <w:insideH w:val="single" w:sz="2" w:space="0" w:color="CCCCCC"/>
          <w:insideV w:val="single" w:sz="2" w:space="0" w:color="CCCCCC"/>
        </w:tblBorders>
        <w:tblCellMar>
          <w:left w:w="10" w:type="dxa"/>
          <w:right w:w="10" w:type="dxa"/>
        </w:tblCellMar>
        <w:tblLook w:val="04A0" w:firstRow="1" w:lastRow="0" w:firstColumn="1" w:lastColumn="0" w:noHBand="0" w:noVBand="1"/>
      </w:tblPr>
      <w:tblGrid>
        <w:gridCol w:w="2200"/>
        <w:gridCol w:w="3800"/>
        <w:gridCol w:w="3350"/>
      </w:tblGrid>
      <w:tr w:rsidR="00143590">
        <w:trPr>
          <w:tblHeader/>
        </w:trPr>
        <w:tc>
          <w:tcPr>
            <w:tcW w:w="2200" w:type="dxa"/>
            <w:shd w:val="clear" w:color="auto" w:fill="1A1A2E"/>
            <w:tcMar>
              <w:top w:w="100" w:type="dxa"/>
              <w:left w:w="120" w:type="dxa"/>
              <w:bottom w:w="100" w:type="dxa"/>
              <w:right w:w="120" w:type="dxa"/>
            </w:tcMar>
          </w:tcPr>
          <w:p w:rsidR="00143590" w:rsidRDefault="001441B2">
            <w:r>
              <w:rPr>
                <w:b/>
                <w:bCs/>
                <w:color w:val="FFFFFF"/>
                <w:sz w:val="20"/>
                <w:szCs w:val="20"/>
              </w:rPr>
              <w:t>Keyword Type</w:t>
            </w:r>
          </w:p>
        </w:tc>
        <w:tc>
          <w:tcPr>
            <w:tcW w:w="3800" w:type="dxa"/>
            <w:shd w:val="clear" w:color="auto" w:fill="1A1A2E"/>
            <w:tcMar>
              <w:top w:w="100" w:type="dxa"/>
              <w:left w:w="120" w:type="dxa"/>
              <w:bottom w:w="100" w:type="dxa"/>
              <w:right w:w="120" w:type="dxa"/>
            </w:tcMar>
          </w:tcPr>
          <w:p w:rsidR="00143590" w:rsidRDefault="001441B2">
            <w:r>
              <w:rPr>
                <w:b/>
                <w:bCs/>
                <w:color w:val="FFFFFF"/>
                <w:sz w:val="20"/>
                <w:szCs w:val="20"/>
              </w:rPr>
              <w:t>Example</w:t>
            </w:r>
          </w:p>
        </w:tc>
        <w:tc>
          <w:tcPr>
            <w:tcW w:w="3350" w:type="dxa"/>
            <w:shd w:val="clear" w:color="auto" w:fill="1A1A2E"/>
            <w:tcMar>
              <w:top w:w="100" w:type="dxa"/>
              <w:left w:w="120" w:type="dxa"/>
              <w:bottom w:w="100" w:type="dxa"/>
              <w:right w:w="120" w:type="dxa"/>
            </w:tcMar>
          </w:tcPr>
          <w:p w:rsidR="00143590" w:rsidRDefault="001441B2">
            <w:r>
              <w:rPr>
                <w:b/>
                <w:bCs/>
                <w:color w:val="FFFFFF"/>
                <w:sz w:val="20"/>
                <w:szCs w:val="20"/>
              </w:rPr>
              <w:t>Where It's Targeted</w:t>
            </w:r>
          </w:p>
        </w:tc>
      </w:tr>
      <w:tr w:rsidR="00143590">
        <w:tc>
          <w:tcPr>
            <w:tcW w:w="2200" w:type="dxa"/>
            <w:shd w:val="clear" w:color="auto" w:fill="FFFFFF"/>
            <w:tcMar>
              <w:top w:w="90" w:type="dxa"/>
              <w:left w:w="120" w:type="dxa"/>
              <w:bottom w:w="90" w:type="dxa"/>
              <w:right w:w="120" w:type="dxa"/>
            </w:tcMar>
          </w:tcPr>
          <w:p w:rsidR="00143590" w:rsidRDefault="001441B2">
            <w:r>
              <w:rPr>
                <w:sz w:val="20"/>
                <w:szCs w:val="20"/>
              </w:rPr>
              <w:t>Head terms</w:t>
            </w:r>
          </w:p>
        </w:tc>
        <w:tc>
          <w:tcPr>
            <w:tcW w:w="3800" w:type="dxa"/>
            <w:shd w:val="clear" w:color="auto" w:fill="FFFFFF"/>
            <w:tcMar>
              <w:top w:w="90" w:type="dxa"/>
              <w:left w:w="120" w:type="dxa"/>
              <w:bottom w:w="90" w:type="dxa"/>
              <w:right w:w="120" w:type="dxa"/>
            </w:tcMar>
          </w:tcPr>
          <w:p w:rsidR="00143590" w:rsidRDefault="001441B2">
            <w:r>
              <w:rPr>
                <w:sz w:val="20"/>
                <w:szCs w:val="20"/>
              </w:rPr>
              <w:t>"free design tool," "online graphic design"</w:t>
            </w:r>
          </w:p>
        </w:tc>
        <w:tc>
          <w:tcPr>
            <w:tcW w:w="3350" w:type="dxa"/>
            <w:shd w:val="clear" w:color="auto" w:fill="FFFFFF"/>
            <w:tcMar>
              <w:top w:w="90" w:type="dxa"/>
              <w:left w:w="120" w:type="dxa"/>
              <w:bottom w:w="90" w:type="dxa"/>
              <w:right w:w="120" w:type="dxa"/>
            </w:tcMar>
          </w:tcPr>
          <w:p w:rsidR="00143590" w:rsidRDefault="001441B2">
            <w:r>
              <w:rPr>
                <w:sz w:val="20"/>
                <w:szCs w:val="20"/>
              </w:rPr>
              <w:t>Homepage, core product pages</w:t>
            </w:r>
          </w:p>
        </w:tc>
      </w:tr>
      <w:tr w:rsidR="00143590">
        <w:tc>
          <w:tcPr>
            <w:tcW w:w="2200" w:type="dxa"/>
            <w:shd w:val="clear" w:color="auto" w:fill="F3EEFC"/>
            <w:tcMar>
              <w:top w:w="90" w:type="dxa"/>
              <w:left w:w="120" w:type="dxa"/>
              <w:bottom w:w="90" w:type="dxa"/>
              <w:right w:w="120" w:type="dxa"/>
            </w:tcMar>
          </w:tcPr>
          <w:p w:rsidR="00143590" w:rsidRDefault="001441B2">
            <w:r>
              <w:rPr>
                <w:sz w:val="20"/>
                <w:szCs w:val="20"/>
              </w:rPr>
              <w:t>Long-tail transactional</w:t>
            </w:r>
          </w:p>
        </w:tc>
        <w:tc>
          <w:tcPr>
            <w:tcW w:w="3800" w:type="dxa"/>
            <w:shd w:val="clear" w:color="auto" w:fill="F3EEFC"/>
            <w:tcMar>
              <w:top w:w="90" w:type="dxa"/>
              <w:left w:w="120" w:type="dxa"/>
              <w:bottom w:w="90" w:type="dxa"/>
              <w:right w:w="120" w:type="dxa"/>
            </w:tcMar>
          </w:tcPr>
          <w:p w:rsidR="00143590" w:rsidRDefault="001441B2">
            <w:r>
              <w:rPr>
                <w:sz w:val="20"/>
                <w:szCs w:val="20"/>
              </w:rPr>
              <w:t>"create a birthday card online free"</w:t>
            </w:r>
          </w:p>
        </w:tc>
        <w:tc>
          <w:tcPr>
            <w:tcW w:w="3350" w:type="dxa"/>
            <w:shd w:val="clear" w:color="auto" w:fill="F3EEFC"/>
            <w:tcMar>
              <w:top w:w="90" w:type="dxa"/>
              <w:left w:w="120" w:type="dxa"/>
              <w:bottom w:w="90" w:type="dxa"/>
              <w:right w:w="120" w:type="dxa"/>
            </w:tcMar>
          </w:tcPr>
          <w:p w:rsidR="00143590" w:rsidRDefault="001441B2">
            <w:r>
              <w:rPr>
                <w:sz w:val="20"/>
                <w:szCs w:val="20"/>
              </w:rPr>
              <w:t>/create/ pages</w:t>
            </w:r>
          </w:p>
        </w:tc>
      </w:tr>
      <w:tr w:rsidR="00143590">
        <w:tc>
          <w:tcPr>
            <w:tcW w:w="2200" w:type="dxa"/>
            <w:shd w:val="clear" w:color="auto" w:fill="FFFFFF"/>
            <w:tcMar>
              <w:top w:w="90" w:type="dxa"/>
              <w:left w:w="120" w:type="dxa"/>
              <w:bottom w:w="90" w:type="dxa"/>
              <w:right w:w="120" w:type="dxa"/>
            </w:tcMar>
          </w:tcPr>
          <w:p w:rsidR="00143590" w:rsidRDefault="001441B2">
            <w:r>
              <w:rPr>
                <w:sz w:val="20"/>
                <w:szCs w:val="20"/>
              </w:rPr>
              <w:t>Long-tail navigational</w:t>
            </w:r>
          </w:p>
        </w:tc>
        <w:tc>
          <w:tcPr>
            <w:tcW w:w="3800" w:type="dxa"/>
            <w:shd w:val="clear" w:color="auto" w:fill="FFFFFF"/>
            <w:tcMar>
              <w:top w:w="90" w:type="dxa"/>
              <w:left w:w="120" w:type="dxa"/>
              <w:bottom w:w="90" w:type="dxa"/>
              <w:right w:w="120" w:type="dxa"/>
            </w:tcMar>
          </w:tcPr>
          <w:p w:rsidR="00143590" w:rsidRDefault="001441B2">
            <w:r>
              <w:rPr>
                <w:sz w:val="20"/>
                <w:szCs w:val="20"/>
              </w:rPr>
              <w:t>"resume templates," "logo templates"</w:t>
            </w:r>
          </w:p>
        </w:tc>
        <w:tc>
          <w:tcPr>
            <w:tcW w:w="3350" w:type="dxa"/>
            <w:shd w:val="clear" w:color="auto" w:fill="FFFFFF"/>
            <w:tcMar>
              <w:top w:w="90" w:type="dxa"/>
              <w:left w:w="120" w:type="dxa"/>
              <w:bottom w:w="90" w:type="dxa"/>
              <w:right w:w="120" w:type="dxa"/>
            </w:tcMar>
          </w:tcPr>
          <w:p w:rsidR="00143590" w:rsidRDefault="001441B2">
            <w:r>
              <w:rPr>
                <w:sz w:val="20"/>
                <w:szCs w:val="20"/>
              </w:rPr>
              <w:t>/templates/ pages</w:t>
            </w:r>
          </w:p>
        </w:tc>
      </w:tr>
      <w:tr w:rsidR="00143590">
        <w:tc>
          <w:tcPr>
            <w:tcW w:w="2200" w:type="dxa"/>
            <w:shd w:val="clear" w:color="auto" w:fill="F3EEFC"/>
            <w:tcMar>
              <w:top w:w="90" w:type="dxa"/>
              <w:left w:w="120" w:type="dxa"/>
              <w:bottom w:w="90" w:type="dxa"/>
              <w:right w:w="120" w:type="dxa"/>
            </w:tcMar>
          </w:tcPr>
          <w:p w:rsidR="00143590" w:rsidRDefault="001441B2">
            <w:r>
              <w:rPr>
                <w:sz w:val="20"/>
                <w:szCs w:val="20"/>
              </w:rPr>
              <w:t>Informational</w:t>
            </w:r>
          </w:p>
        </w:tc>
        <w:tc>
          <w:tcPr>
            <w:tcW w:w="3800" w:type="dxa"/>
            <w:shd w:val="clear" w:color="auto" w:fill="F3EEFC"/>
            <w:tcMar>
              <w:top w:w="90" w:type="dxa"/>
              <w:left w:w="120" w:type="dxa"/>
              <w:bottom w:w="90" w:type="dxa"/>
              <w:right w:w="120" w:type="dxa"/>
            </w:tcMar>
          </w:tcPr>
          <w:p w:rsidR="00143590" w:rsidRDefault="001441B2">
            <w:r>
              <w:rPr>
                <w:sz w:val="20"/>
                <w:szCs w:val="20"/>
              </w:rPr>
              <w:t>"what does the color gold mean"</w:t>
            </w:r>
          </w:p>
        </w:tc>
        <w:tc>
          <w:tcPr>
            <w:tcW w:w="3350" w:type="dxa"/>
            <w:shd w:val="clear" w:color="auto" w:fill="F3EEFC"/>
            <w:tcMar>
              <w:top w:w="90" w:type="dxa"/>
              <w:left w:w="120" w:type="dxa"/>
              <w:bottom w:w="90" w:type="dxa"/>
              <w:right w:w="120" w:type="dxa"/>
            </w:tcMar>
          </w:tcPr>
          <w:p w:rsidR="00143590" w:rsidRDefault="001441B2">
            <w:r>
              <w:rPr>
                <w:sz w:val="20"/>
                <w:szCs w:val="20"/>
              </w:rPr>
              <w:t>/colors/ and /learn/ pages</w:t>
            </w:r>
          </w:p>
        </w:tc>
      </w:tr>
      <w:tr w:rsidR="00143590">
        <w:tc>
          <w:tcPr>
            <w:tcW w:w="2200" w:type="dxa"/>
            <w:shd w:val="clear" w:color="auto" w:fill="FFFFFF"/>
            <w:tcMar>
              <w:top w:w="90" w:type="dxa"/>
              <w:left w:w="120" w:type="dxa"/>
              <w:bottom w:w="90" w:type="dxa"/>
              <w:right w:w="120" w:type="dxa"/>
            </w:tcMar>
          </w:tcPr>
          <w:p w:rsidR="00143590" w:rsidRDefault="001441B2">
            <w:r>
              <w:rPr>
                <w:sz w:val="20"/>
                <w:szCs w:val="20"/>
              </w:rPr>
              <w:t>Comparison / investigational</w:t>
            </w:r>
          </w:p>
        </w:tc>
        <w:tc>
          <w:tcPr>
            <w:tcW w:w="3800" w:type="dxa"/>
            <w:shd w:val="clear" w:color="auto" w:fill="FFFFFF"/>
            <w:tcMar>
              <w:top w:w="90" w:type="dxa"/>
              <w:left w:w="120" w:type="dxa"/>
              <w:bottom w:w="90" w:type="dxa"/>
              <w:right w:w="120" w:type="dxa"/>
            </w:tcMar>
          </w:tcPr>
          <w:p w:rsidR="00143590" w:rsidRDefault="001441B2">
            <w:r>
              <w:rPr>
                <w:sz w:val="20"/>
                <w:szCs w:val="20"/>
              </w:rPr>
              <w:t>"Canva vs Adobe Express"</w:t>
            </w:r>
          </w:p>
        </w:tc>
        <w:tc>
          <w:tcPr>
            <w:tcW w:w="3350" w:type="dxa"/>
            <w:shd w:val="clear" w:color="auto" w:fill="FFFFFF"/>
            <w:tcMar>
              <w:top w:w="90" w:type="dxa"/>
              <w:left w:w="120" w:type="dxa"/>
              <w:bottom w:w="90" w:type="dxa"/>
              <w:right w:w="120" w:type="dxa"/>
            </w:tcMar>
          </w:tcPr>
          <w:p w:rsidR="00143590" w:rsidRDefault="001441B2">
            <w:r>
              <w:rPr>
                <w:sz w:val="20"/>
                <w:szCs w:val="20"/>
              </w:rPr>
              <w:t>Largely earned via third-party sites, not owned</w:t>
            </w:r>
          </w:p>
        </w:tc>
      </w:tr>
      <w:tr w:rsidR="00143590">
        <w:tc>
          <w:tcPr>
            <w:tcW w:w="2200" w:type="dxa"/>
            <w:shd w:val="clear" w:color="auto" w:fill="F3EEFC"/>
            <w:tcMar>
              <w:top w:w="90" w:type="dxa"/>
              <w:left w:w="120" w:type="dxa"/>
              <w:bottom w:w="90" w:type="dxa"/>
              <w:right w:w="120" w:type="dxa"/>
            </w:tcMar>
          </w:tcPr>
          <w:p w:rsidR="00143590" w:rsidRDefault="001441B2">
            <w:r>
              <w:rPr>
                <w:sz w:val="20"/>
                <w:szCs w:val="20"/>
              </w:rPr>
              <w:t>Localized</w:t>
            </w:r>
          </w:p>
        </w:tc>
        <w:tc>
          <w:tcPr>
            <w:tcW w:w="3800" w:type="dxa"/>
            <w:shd w:val="clear" w:color="auto" w:fill="F3EEFC"/>
            <w:tcMar>
              <w:top w:w="90" w:type="dxa"/>
              <w:left w:w="120" w:type="dxa"/>
              <w:bottom w:w="90" w:type="dxa"/>
              <w:right w:w="120" w:type="dxa"/>
            </w:tcMar>
          </w:tcPr>
          <w:p w:rsidR="00143590" w:rsidRDefault="001441B2">
            <w:r>
              <w:rPr>
                <w:sz w:val="20"/>
                <w:szCs w:val="20"/>
              </w:rPr>
              <w:t>Translated equivalents across dozens of languages</w:t>
            </w:r>
          </w:p>
        </w:tc>
        <w:tc>
          <w:tcPr>
            <w:tcW w:w="3350" w:type="dxa"/>
            <w:shd w:val="clear" w:color="auto" w:fill="F3EEFC"/>
            <w:tcMar>
              <w:top w:w="90" w:type="dxa"/>
              <w:left w:w="120" w:type="dxa"/>
              <w:bottom w:w="90" w:type="dxa"/>
              <w:right w:w="120" w:type="dxa"/>
            </w:tcMar>
          </w:tcPr>
          <w:p w:rsidR="00143590" w:rsidRDefault="001441B2">
            <w:r>
              <w:rPr>
                <w:sz w:val="20"/>
                <w:szCs w:val="20"/>
              </w:rPr>
              <w:t>Language-specific subfolders/subdomains</w:t>
            </w:r>
          </w:p>
        </w:tc>
      </w:tr>
    </w:tbl>
    <w:p w:rsidR="00143590" w:rsidRDefault="001441B2">
      <w:pPr>
        <w:spacing w:after="160" w:line="300" w:lineRule="auto"/>
      </w:pPr>
      <w:r>
        <w:t>Two details are worth calling out. First, Canva appears to deliberately let comparison content ("Canva vs. X") live mostly on third-party blogs and review sites rather than owning it directly — those pages still funnel demand toward Canva through brand mentions and backlinks, without Canva needing to publish self-serving comparisons that would carry less trust. Second, the programmatic long-tail layer (templates, create pages, color pages) is what supplies the sheer keyword volume; head terms and comparison terms supply comparatively little of it.</w:t>
      </w:r>
    </w:p>
    <w:p w:rsidR="00143590" w:rsidRDefault="001441B2">
      <w:pPr>
        <w:pStyle w:val="Heading2"/>
        <w:pBdr>
          <w:bottom w:val="single" w:sz="6" w:space="4" w:color="7D2AE8"/>
        </w:pBdr>
        <w:spacing w:before="420" w:after="180"/>
      </w:pPr>
      <w:r>
        <w:rPr>
          <w:b/>
          <w:bCs/>
          <w:color w:val="7D2AE8"/>
          <w:sz w:val="30"/>
          <w:szCs w:val="30"/>
        </w:rPr>
        <w:lastRenderedPageBreak/>
        <w:t>7. Technical SEO Analysis</w:t>
      </w:r>
    </w:p>
    <w:tbl>
      <w:tblPr>
        <w:tblW w:w="9350" w:type="dxa"/>
        <w:tblInd w:w="-13" w:type="dxa"/>
        <w:tblBorders>
          <w:top w:val="single" w:sz="2" w:space="0" w:color="CCCCCC"/>
          <w:left w:val="single" w:sz="2" w:space="0" w:color="CCCCCC"/>
          <w:bottom w:val="single" w:sz="2" w:space="0" w:color="CCCCCC"/>
          <w:right w:val="single" w:sz="2" w:space="0" w:color="CCCCCC"/>
          <w:insideH w:val="single" w:sz="2" w:space="0" w:color="CCCCCC"/>
          <w:insideV w:val="single" w:sz="2" w:space="0" w:color="CCCCCC"/>
        </w:tblBorders>
        <w:tblCellMar>
          <w:left w:w="10" w:type="dxa"/>
          <w:right w:w="10" w:type="dxa"/>
        </w:tblCellMar>
        <w:tblLook w:val="04A0" w:firstRow="1" w:lastRow="0" w:firstColumn="1" w:lastColumn="0" w:noHBand="0" w:noVBand="1"/>
      </w:tblPr>
      <w:tblGrid>
        <w:gridCol w:w="2400"/>
        <w:gridCol w:w="4200"/>
        <w:gridCol w:w="2750"/>
      </w:tblGrid>
      <w:tr w:rsidR="00143590">
        <w:trPr>
          <w:tblHeader/>
        </w:trPr>
        <w:tc>
          <w:tcPr>
            <w:tcW w:w="2400" w:type="dxa"/>
            <w:shd w:val="clear" w:color="auto" w:fill="1A1A2E"/>
            <w:tcMar>
              <w:top w:w="100" w:type="dxa"/>
              <w:left w:w="120" w:type="dxa"/>
              <w:bottom w:w="100" w:type="dxa"/>
              <w:right w:w="120" w:type="dxa"/>
            </w:tcMar>
          </w:tcPr>
          <w:p w:rsidR="00143590" w:rsidRDefault="001441B2">
            <w:r>
              <w:rPr>
                <w:b/>
                <w:bCs/>
                <w:color w:val="FFFFFF"/>
                <w:sz w:val="20"/>
                <w:szCs w:val="20"/>
              </w:rPr>
              <w:t>Factor</w:t>
            </w:r>
          </w:p>
        </w:tc>
        <w:tc>
          <w:tcPr>
            <w:tcW w:w="4200" w:type="dxa"/>
            <w:shd w:val="clear" w:color="auto" w:fill="1A1A2E"/>
            <w:tcMar>
              <w:top w:w="100" w:type="dxa"/>
              <w:left w:w="120" w:type="dxa"/>
              <w:bottom w:w="100" w:type="dxa"/>
              <w:right w:w="120" w:type="dxa"/>
            </w:tcMar>
          </w:tcPr>
          <w:p w:rsidR="00143590" w:rsidRDefault="001441B2">
            <w:r>
              <w:rPr>
                <w:b/>
                <w:bCs/>
                <w:color w:val="FFFFFF"/>
                <w:sz w:val="20"/>
                <w:szCs w:val="20"/>
              </w:rPr>
              <w:t>Observation</w:t>
            </w:r>
          </w:p>
        </w:tc>
        <w:tc>
          <w:tcPr>
            <w:tcW w:w="2750" w:type="dxa"/>
            <w:shd w:val="clear" w:color="auto" w:fill="1A1A2E"/>
            <w:tcMar>
              <w:top w:w="100" w:type="dxa"/>
              <w:left w:w="120" w:type="dxa"/>
              <w:bottom w:w="100" w:type="dxa"/>
              <w:right w:w="120" w:type="dxa"/>
            </w:tcMar>
          </w:tcPr>
          <w:p w:rsidR="00143590" w:rsidRDefault="001441B2">
            <w:r>
              <w:rPr>
                <w:b/>
                <w:bCs/>
                <w:color w:val="FFFFFF"/>
                <w:sz w:val="20"/>
                <w:szCs w:val="20"/>
              </w:rPr>
              <w:t>Assessment</w:t>
            </w:r>
          </w:p>
        </w:tc>
      </w:tr>
      <w:tr w:rsidR="00143590">
        <w:tc>
          <w:tcPr>
            <w:tcW w:w="2400" w:type="dxa"/>
            <w:shd w:val="clear" w:color="auto" w:fill="FFFFFF"/>
            <w:tcMar>
              <w:top w:w="90" w:type="dxa"/>
              <w:left w:w="120" w:type="dxa"/>
              <w:bottom w:w="90" w:type="dxa"/>
              <w:right w:w="120" w:type="dxa"/>
            </w:tcMar>
          </w:tcPr>
          <w:p w:rsidR="00143590" w:rsidRDefault="001441B2">
            <w:r>
              <w:rPr>
                <w:sz w:val="20"/>
                <w:szCs w:val="20"/>
              </w:rPr>
              <w:t>Crawlability</w:t>
            </w:r>
          </w:p>
        </w:tc>
        <w:tc>
          <w:tcPr>
            <w:tcW w:w="4200" w:type="dxa"/>
            <w:shd w:val="clear" w:color="auto" w:fill="FFFFFF"/>
            <w:tcMar>
              <w:top w:w="90" w:type="dxa"/>
              <w:left w:w="120" w:type="dxa"/>
              <w:bottom w:w="90" w:type="dxa"/>
              <w:right w:w="120" w:type="dxa"/>
            </w:tcMar>
          </w:tcPr>
          <w:p w:rsidR="00143590" w:rsidRDefault="001441B2">
            <w:r>
              <w:rPr>
                <w:sz w:val="20"/>
                <w:szCs w:val="20"/>
              </w:rPr>
              <w:t>Flat, subfolder-based URL structure with consistent internal linking between clusters</w:t>
            </w:r>
          </w:p>
        </w:tc>
        <w:tc>
          <w:tcPr>
            <w:tcW w:w="2750" w:type="dxa"/>
            <w:shd w:val="clear" w:color="auto" w:fill="FFFFFF"/>
            <w:tcMar>
              <w:top w:w="90" w:type="dxa"/>
              <w:left w:w="120" w:type="dxa"/>
              <w:bottom w:w="90" w:type="dxa"/>
              <w:right w:w="120" w:type="dxa"/>
            </w:tcMar>
          </w:tcPr>
          <w:p w:rsidR="00143590" w:rsidRDefault="001441B2">
            <w:r>
              <w:rPr>
                <w:sz w:val="20"/>
                <w:szCs w:val="20"/>
              </w:rPr>
              <w:t>Strong — observable</w:t>
            </w:r>
          </w:p>
        </w:tc>
      </w:tr>
      <w:tr w:rsidR="00143590">
        <w:tc>
          <w:tcPr>
            <w:tcW w:w="2400" w:type="dxa"/>
            <w:shd w:val="clear" w:color="auto" w:fill="F3EEFC"/>
            <w:tcMar>
              <w:top w:w="90" w:type="dxa"/>
              <w:left w:w="120" w:type="dxa"/>
              <w:bottom w:w="90" w:type="dxa"/>
              <w:right w:w="120" w:type="dxa"/>
            </w:tcMar>
          </w:tcPr>
          <w:p w:rsidR="00143590" w:rsidRDefault="001441B2">
            <w:r>
              <w:rPr>
                <w:sz w:val="20"/>
                <w:szCs w:val="20"/>
              </w:rPr>
              <w:t>Indexability</w:t>
            </w:r>
          </w:p>
        </w:tc>
        <w:tc>
          <w:tcPr>
            <w:tcW w:w="4200" w:type="dxa"/>
            <w:shd w:val="clear" w:color="auto" w:fill="F3EEFC"/>
            <w:tcMar>
              <w:top w:w="90" w:type="dxa"/>
              <w:left w:w="120" w:type="dxa"/>
              <w:bottom w:w="90" w:type="dxa"/>
              <w:right w:w="120" w:type="dxa"/>
            </w:tcMar>
          </w:tcPr>
          <w:p w:rsidR="00143590" w:rsidRDefault="001441B2">
            <w:r>
              <w:rPr>
                <w:sz w:val="20"/>
                <w:szCs w:val="20"/>
              </w:rPr>
              <w:t>Programmatic pages follow consistent templates, reducing duplicate-content risk when done with sufficient unique content per page</w:t>
            </w:r>
          </w:p>
        </w:tc>
        <w:tc>
          <w:tcPr>
            <w:tcW w:w="2750" w:type="dxa"/>
            <w:shd w:val="clear" w:color="auto" w:fill="F3EEFC"/>
            <w:tcMar>
              <w:top w:w="90" w:type="dxa"/>
              <w:left w:w="120" w:type="dxa"/>
              <w:bottom w:w="90" w:type="dxa"/>
              <w:right w:w="120" w:type="dxa"/>
            </w:tcMar>
          </w:tcPr>
          <w:p w:rsidR="00143590" w:rsidRDefault="001441B2">
            <w:r>
              <w:rPr>
                <w:sz w:val="20"/>
                <w:szCs w:val="20"/>
              </w:rPr>
              <w:t>Generally strong — observable pattern</w:t>
            </w:r>
          </w:p>
        </w:tc>
      </w:tr>
      <w:tr w:rsidR="00143590">
        <w:tc>
          <w:tcPr>
            <w:tcW w:w="2400" w:type="dxa"/>
            <w:shd w:val="clear" w:color="auto" w:fill="FFFFFF"/>
            <w:tcMar>
              <w:top w:w="90" w:type="dxa"/>
              <w:left w:w="120" w:type="dxa"/>
              <w:bottom w:w="90" w:type="dxa"/>
              <w:right w:w="120" w:type="dxa"/>
            </w:tcMar>
          </w:tcPr>
          <w:p w:rsidR="00143590" w:rsidRDefault="001441B2">
            <w:r>
              <w:rPr>
                <w:sz w:val="20"/>
                <w:szCs w:val="20"/>
              </w:rPr>
              <w:t>Mobile optimization</w:t>
            </w:r>
          </w:p>
        </w:tc>
        <w:tc>
          <w:tcPr>
            <w:tcW w:w="4200" w:type="dxa"/>
            <w:shd w:val="clear" w:color="auto" w:fill="FFFFFF"/>
            <w:tcMar>
              <w:top w:w="90" w:type="dxa"/>
              <w:left w:w="120" w:type="dxa"/>
              <w:bottom w:w="90" w:type="dxa"/>
              <w:right w:w="120" w:type="dxa"/>
            </w:tcMar>
          </w:tcPr>
          <w:p w:rsidR="00143590" w:rsidRDefault="001441B2">
            <w:r>
              <w:rPr>
                <w:sz w:val="20"/>
                <w:szCs w:val="20"/>
              </w:rPr>
              <w:t>Responsive design editor and marketing pages; design tools are inherently mobile-adapted given Canva's mobile app user base</w:t>
            </w:r>
          </w:p>
        </w:tc>
        <w:tc>
          <w:tcPr>
            <w:tcW w:w="2750" w:type="dxa"/>
            <w:shd w:val="clear" w:color="auto" w:fill="FFFFFF"/>
            <w:tcMar>
              <w:top w:w="90" w:type="dxa"/>
              <w:left w:w="120" w:type="dxa"/>
              <w:bottom w:w="90" w:type="dxa"/>
              <w:right w:w="120" w:type="dxa"/>
            </w:tcMar>
          </w:tcPr>
          <w:p w:rsidR="00143590" w:rsidRDefault="001441B2">
            <w:r>
              <w:rPr>
                <w:sz w:val="20"/>
                <w:szCs w:val="20"/>
              </w:rPr>
              <w:t>Strong — observable</w:t>
            </w:r>
          </w:p>
        </w:tc>
      </w:tr>
      <w:tr w:rsidR="00143590">
        <w:tc>
          <w:tcPr>
            <w:tcW w:w="2400" w:type="dxa"/>
            <w:shd w:val="clear" w:color="auto" w:fill="F3EEFC"/>
            <w:tcMar>
              <w:top w:w="90" w:type="dxa"/>
              <w:left w:w="120" w:type="dxa"/>
              <w:bottom w:w="90" w:type="dxa"/>
              <w:right w:w="120" w:type="dxa"/>
            </w:tcMar>
          </w:tcPr>
          <w:p w:rsidR="00143590" w:rsidRDefault="001441B2">
            <w:r>
              <w:rPr>
                <w:sz w:val="20"/>
                <w:szCs w:val="20"/>
              </w:rPr>
              <w:t>Page speed / Core Web Vitals</w:t>
            </w:r>
          </w:p>
        </w:tc>
        <w:tc>
          <w:tcPr>
            <w:tcW w:w="4200" w:type="dxa"/>
            <w:shd w:val="clear" w:color="auto" w:fill="F3EEFC"/>
            <w:tcMar>
              <w:top w:w="90" w:type="dxa"/>
              <w:left w:w="120" w:type="dxa"/>
              <w:bottom w:w="90" w:type="dxa"/>
              <w:right w:w="120" w:type="dxa"/>
            </w:tcMar>
          </w:tcPr>
          <w:p w:rsidR="00143590" w:rsidRDefault="001441B2">
            <w:r>
              <w:rPr>
                <w:sz w:val="20"/>
                <w:szCs w:val="20"/>
              </w:rPr>
              <w:t>Not independently verifiable without live testing tools; large interactive editor pages are typically harder to optimize than static marketing pages</w:t>
            </w:r>
          </w:p>
        </w:tc>
        <w:tc>
          <w:tcPr>
            <w:tcW w:w="2750" w:type="dxa"/>
            <w:shd w:val="clear" w:color="auto" w:fill="F3EEFC"/>
            <w:tcMar>
              <w:top w:w="90" w:type="dxa"/>
              <w:left w:w="120" w:type="dxa"/>
              <w:bottom w:w="90" w:type="dxa"/>
              <w:right w:w="120" w:type="dxa"/>
            </w:tcMar>
          </w:tcPr>
          <w:p w:rsidR="00143590" w:rsidRDefault="001441B2">
            <w:r>
              <w:rPr>
                <w:sz w:val="20"/>
                <w:szCs w:val="20"/>
              </w:rPr>
              <w:t>Inference — not confirmed</w:t>
            </w:r>
          </w:p>
        </w:tc>
      </w:tr>
      <w:tr w:rsidR="00143590">
        <w:tc>
          <w:tcPr>
            <w:tcW w:w="2400" w:type="dxa"/>
            <w:shd w:val="clear" w:color="auto" w:fill="FFFFFF"/>
            <w:tcMar>
              <w:top w:w="90" w:type="dxa"/>
              <w:left w:w="120" w:type="dxa"/>
              <w:bottom w:w="90" w:type="dxa"/>
              <w:right w:w="120" w:type="dxa"/>
            </w:tcMar>
          </w:tcPr>
          <w:p w:rsidR="00143590" w:rsidRDefault="001441B2">
            <w:r>
              <w:rPr>
                <w:sz w:val="20"/>
                <w:szCs w:val="20"/>
              </w:rPr>
              <w:t>Canonicalization</w:t>
            </w:r>
          </w:p>
        </w:tc>
        <w:tc>
          <w:tcPr>
            <w:tcW w:w="4200" w:type="dxa"/>
            <w:shd w:val="clear" w:color="auto" w:fill="FFFFFF"/>
            <w:tcMar>
              <w:top w:w="90" w:type="dxa"/>
              <w:left w:w="120" w:type="dxa"/>
              <w:bottom w:w="90" w:type="dxa"/>
              <w:right w:w="120" w:type="dxa"/>
            </w:tcMar>
          </w:tcPr>
          <w:p w:rsidR="00143590" w:rsidRDefault="001441B2">
            <w:r>
              <w:rPr>
                <w:sz w:val="20"/>
                <w:szCs w:val="20"/>
              </w:rPr>
              <w:t>Localized/translated pages implying canonical and hreflang handling across languages</w:t>
            </w:r>
          </w:p>
        </w:tc>
        <w:tc>
          <w:tcPr>
            <w:tcW w:w="2750" w:type="dxa"/>
            <w:shd w:val="clear" w:color="auto" w:fill="FFFFFF"/>
            <w:tcMar>
              <w:top w:w="90" w:type="dxa"/>
              <w:left w:w="120" w:type="dxa"/>
              <w:bottom w:w="90" w:type="dxa"/>
              <w:right w:w="120" w:type="dxa"/>
            </w:tcMar>
          </w:tcPr>
          <w:p w:rsidR="00143590" w:rsidRDefault="001441B2">
            <w:r>
              <w:rPr>
                <w:sz w:val="20"/>
                <w:szCs w:val="20"/>
              </w:rPr>
              <w:t>Likely in place — inferred from scale of localization</w:t>
            </w:r>
          </w:p>
        </w:tc>
      </w:tr>
      <w:tr w:rsidR="00143590">
        <w:tc>
          <w:tcPr>
            <w:tcW w:w="2400" w:type="dxa"/>
            <w:shd w:val="clear" w:color="auto" w:fill="F3EEFC"/>
            <w:tcMar>
              <w:top w:w="90" w:type="dxa"/>
              <w:left w:w="120" w:type="dxa"/>
              <w:bottom w:w="90" w:type="dxa"/>
              <w:right w:w="120" w:type="dxa"/>
            </w:tcMar>
          </w:tcPr>
          <w:p w:rsidR="00143590" w:rsidRDefault="001441B2">
            <w:r>
              <w:rPr>
                <w:sz w:val="20"/>
                <w:szCs w:val="20"/>
              </w:rPr>
              <w:t>Structured data</w:t>
            </w:r>
          </w:p>
        </w:tc>
        <w:tc>
          <w:tcPr>
            <w:tcW w:w="4200" w:type="dxa"/>
            <w:shd w:val="clear" w:color="auto" w:fill="F3EEFC"/>
            <w:tcMar>
              <w:top w:w="90" w:type="dxa"/>
              <w:left w:w="120" w:type="dxa"/>
              <w:bottom w:w="90" w:type="dxa"/>
              <w:right w:w="120" w:type="dxa"/>
            </w:tcMar>
          </w:tcPr>
          <w:p w:rsidR="00143590" w:rsidRDefault="001441B2">
            <w:r>
              <w:rPr>
                <w:sz w:val="20"/>
                <w:szCs w:val="20"/>
              </w:rPr>
              <w:t>Public discussion of Canva's SEO does not confirm the specific schema types in use</w:t>
            </w:r>
          </w:p>
        </w:tc>
        <w:tc>
          <w:tcPr>
            <w:tcW w:w="2750" w:type="dxa"/>
            <w:shd w:val="clear" w:color="auto" w:fill="F3EEFC"/>
            <w:tcMar>
              <w:top w:w="90" w:type="dxa"/>
              <w:left w:w="120" w:type="dxa"/>
              <w:bottom w:w="90" w:type="dxa"/>
              <w:right w:w="120" w:type="dxa"/>
            </w:tcMar>
          </w:tcPr>
          <w:p w:rsidR="00143590" w:rsidRDefault="001441B2">
            <w:r>
              <w:rPr>
                <w:sz w:val="20"/>
                <w:szCs w:val="20"/>
              </w:rPr>
              <w:t>Not independently confirmed</w:t>
            </w:r>
          </w:p>
        </w:tc>
      </w:tr>
      <w:tr w:rsidR="00143590">
        <w:tc>
          <w:tcPr>
            <w:tcW w:w="2400" w:type="dxa"/>
            <w:shd w:val="clear" w:color="auto" w:fill="FFFFFF"/>
            <w:tcMar>
              <w:top w:w="90" w:type="dxa"/>
              <w:left w:w="120" w:type="dxa"/>
              <w:bottom w:w="90" w:type="dxa"/>
              <w:right w:w="120" w:type="dxa"/>
            </w:tcMar>
          </w:tcPr>
          <w:p w:rsidR="00143590" w:rsidRDefault="001441B2">
            <w:r>
              <w:rPr>
                <w:sz w:val="20"/>
                <w:szCs w:val="20"/>
              </w:rPr>
              <w:t>Image optimization</w:t>
            </w:r>
          </w:p>
        </w:tc>
        <w:tc>
          <w:tcPr>
            <w:tcW w:w="4200" w:type="dxa"/>
            <w:shd w:val="clear" w:color="auto" w:fill="FFFFFF"/>
            <w:tcMar>
              <w:top w:w="90" w:type="dxa"/>
              <w:left w:w="120" w:type="dxa"/>
              <w:bottom w:w="90" w:type="dxa"/>
              <w:right w:w="120" w:type="dxa"/>
            </w:tcMar>
          </w:tcPr>
          <w:p w:rsidR="00143590" w:rsidRDefault="001441B2">
            <w:r>
              <w:rPr>
                <w:sz w:val="20"/>
                <w:szCs w:val="20"/>
              </w:rPr>
              <w:t>Template thumbnails at scale strongly suggest a CDN-based image pipeline with lazy loading</w:t>
            </w:r>
          </w:p>
        </w:tc>
        <w:tc>
          <w:tcPr>
            <w:tcW w:w="2750" w:type="dxa"/>
            <w:shd w:val="clear" w:color="auto" w:fill="FFFFFF"/>
            <w:tcMar>
              <w:top w:w="90" w:type="dxa"/>
              <w:left w:w="120" w:type="dxa"/>
              <w:bottom w:w="90" w:type="dxa"/>
              <w:right w:w="120" w:type="dxa"/>
            </w:tcMar>
          </w:tcPr>
          <w:p w:rsidR="00143590" w:rsidRDefault="001441B2">
            <w:r>
              <w:rPr>
                <w:sz w:val="20"/>
                <w:szCs w:val="20"/>
              </w:rPr>
              <w:t>Likely in place — inferred from scale</w:t>
            </w:r>
          </w:p>
        </w:tc>
      </w:tr>
    </w:tbl>
    <w:p w:rsidR="00143590" w:rsidRDefault="001441B2">
      <w:pPr>
        <w:spacing w:after="160" w:line="300" w:lineRule="auto"/>
      </w:pPr>
      <w:r>
        <w:t>Being transparent about the limits here matters: several of these conclusions are reasonable inferences based on how a site of Canva's scale would need to function, not confirmed facts from Canva's internal tooling. Where this piece can't verify something directly, it says so rather than presenting an inference as fact.</w:t>
      </w:r>
    </w:p>
    <w:p w:rsidR="00143590" w:rsidRDefault="001441B2">
      <w:pPr>
        <w:pStyle w:val="Heading2"/>
        <w:pBdr>
          <w:bottom w:val="single" w:sz="6" w:space="4" w:color="7D2AE8"/>
        </w:pBdr>
        <w:spacing w:before="420" w:after="180"/>
      </w:pPr>
      <w:r>
        <w:rPr>
          <w:b/>
          <w:bCs/>
          <w:color w:val="7D2AE8"/>
          <w:sz w:val="30"/>
          <w:szCs w:val="30"/>
        </w:rPr>
        <w:t>8. Content Strategy</w:t>
      </w:r>
    </w:p>
    <w:p w:rsidR="00143590" w:rsidRDefault="001441B2">
      <w:pPr>
        <w:pStyle w:val="ListParagraph"/>
        <w:numPr>
          <w:ilvl w:val="0"/>
          <w:numId w:val="2"/>
        </w:numPr>
        <w:spacing w:after="100" w:line="290" w:lineRule="auto"/>
      </w:pPr>
      <w:r>
        <w:rPr>
          <w:b/>
          <w:bCs/>
        </w:rPr>
        <w:t xml:space="preserve">Product-as-content: </w:t>
      </w:r>
      <w:r>
        <w:t>the templates themselves are the content. Every template is both a usable product asset and an SEO landing page, which is the core efficiency behind Canva's scale.</w:t>
      </w:r>
    </w:p>
    <w:p w:rsidR="00143590" w:rsidRDefault="001441B2">
      <w:pPr>
        <w:pStyle w:val="ListParagraph"/>
        <w:numPr>
          <w:ilvl w:val="0"/>
          <w:numId w:val="2"/>
        </w:numPr>
        <w:spacing w:after="100" w:line="290" w:lineRule="auto"/>
      </w:pPr>
      <w:r>
        <w:rPr>
          <w:b/>
          <w:bCs/>
        </w:rPr>
        <w:t xml:space="preserve">Educational layer: </w:t>
      </w:r>
      <w:r>
        <w:t>Canva's "Design School" and blog content targets broader informational queries (design tips, color theory, marketing advice) that support — rather than directly convert — Canva's core commercial pages.</w:t>
      </w:r>
    </w:p>
    <w:p w:rsidR="00143590" w:rsidRDefault="001441B2">
      <w:pPr>
        <w:pStyle w:val="ListParagraph"/>
        <w:numPr>
          <w:ilvl w:val="0"/>
          <w:numId w:val="2"/>
        </w:numPr>
        <w:spacing w:after="100" w:line="290" w:lineRule="auto"/>
      </w:pPr>
      <w:r>
        <w:rPr>
          <w:b/>
          <w:bCs/>
        </w:rPr>
        <w:t xml:space="preserve">Evergreen by design: </w:t>
      </w:r>
      <w:r>
        <w:t>template categories (resumes, flyers, social posts) don't go stale the way news content does, which keeps historic pages compounding in value rather than decaying.</w:t>
      </w:r>
    </w:p>
    <w:p w:rsidR="00143590" w:rsidRDefault="001441B2">
      <w:pPr>
        <w:pStyle w:val="ListParagraph"/>
        <w:numPr>
          <w:ilvl w:val="0"/>
          <w:numId w:val="2"/>
        </w:numPr>
        <w:spacing w:after="100" w:line="290" w:lineRule="auto"/>
      </w:pPr>
      <w:r>
        <w:rPr>
          <w:b/>
          <w:bCs/>
        </w:rPr>
        <w:t xml:space="preserve">Freshness signals: </w:t>
      </w:r>
      <w:r>
        <w:t>template libraries are continuously refreshed with new designs, giving pages a legitimate, ongoing reason to be re-crawled — distinct from artificially "bumping" a publish date.</w:t>
      </w:r>
    </w:p>
    <w:p w:rsidR="00143590" w:rsidRDefault="001441B2">
      <w:pPr>
        <w:pStyle w:val="ListParagraph"/>
        <w:numPr>
          <w:ilvl w:val="0"/>
          <w:numId w:val="2"/>
        </w:numPr>
        <w:spacing w:after="100" w:line="290" w:lineRule="auto"/>
      </w:pPr>
      <w:r>
        <w:rPr>
          <w:b/>
          <w:bCs/>
        </w:rPr>
        <w:t xml:space="preserve">Low-effort user activation: </w:t>
      </w:r>
      <w:r>
        <w:t>because templates are interactive, visitors can start designing immediately without an account, which case studies report converts at meaningfully higher rates than static content typically achieves.</w:t>
      </w:r>
    </w:p>
    <w:p w:rsidR="00143590" w:rsidRDefault="001441B2">
      <w:pPr>
        <w:pStyle w:val="Heading2"/>
        <w:pBdr>
          <w:bottom w:val="single" w:sz="6" w:space="4" w:color="7D2AE8"/>
        </w:pBdr>
        <w:spacing w:before="420" w:after="180"/>
      </w:pPr>
      <w:r>
        <w:rPr>
          <w:b/>
          <w:bCs/>
          <w:color w:val="7D2AE8"/>
          <w:sz w:val="30"/>
          <w:szCs w:val="30"/>
        </w:rPr>
        <w:lastRenderedPageBreak/>
        <w:t>9. Programmatic SEO</w:t>
      </w:r>
    </w:p>
    <w:p w:rsidR="00143590" w:rsidRDefault="001441B2">
      <w:pPr>
        <w:spacing w:after="160" w:line="300" w:lineRule="auto"/>
      </w:pPr>
      <w:r>
        <w:t>Programmatic SEO — generating large numbers of landing pages from a structured template plus a dataset — is the single biggest driver of Canva's keyword footprint. Independent case studies describe three core page types: template pages, create pages, and feature pages, each following a consistent layout (category description, examples, filtering options, and a call-to-action) populated from Canva's underlying design and template database.</w:t>
      </w:r>
    </w:p>
    <w:p w:rsidR="00143590" w:rsidRDefault="001441B2">
      <w:pPr>
        <w:spacing w:before="200" w:after="100"/>
      </w:pPr>
      <w:r>
        <w:rPr>
          <w:b/>
          <w:bCs/>
          <w:i/>
          <w:iCs/>
          <w:color w:val="555555"/>
        </w:rPr>
        <w:t>Why it works for Canva specifically</w:t>
      </w:r>
    </w:p>
    <w:p w:rsidR="00143590" w:rsidRDefault="001441B2">
      <w:pPr>
        <w:pStyle w:val="ListParagraph"/>
        <w:numPr>
          <w:ilvl w:val="0"/>
          <w:numId w:val="2"/>
        </w:numPr>
        <w:spacing w:after="100" w:line="290" w:lineRule="auto"/>
      </w:pPr>
      <w:r>
        <w:t>The dataset (templates) is proprietary and genuinely differentiated — competitors can copy the page structure but not the underlying template library.</w:t>
      </w:r>
    </w:p>
    <w:p w:rsidR="00143590" w:rsidRDefault="001441B2">
      <w:pPr>
        <w:pStyle w:val="ListParagraph"/>
        <w:numPr>
          <w:ilvl w:val="0"/>
          <w:numId w:val="2"/>
        </w:numPr>
        <w:spacing w:after="100" w:line="290" w:lineRule="auto"/>
      </w:pPr>
      <w:r>
        <w:t>Each page maps to a real, high-intent user need rather than being generated purely to capture a keyword with no matching product behind it.</w:t>
      </w:r>
    </w:p>
    <w:p w:rsidR="00143590" w:rsidRDefault="001441B2">
      <w:pPr>
        <w:pStyle w:val="ListParagraph"/>
        <w:numPr>
          <w:ilvl w:val="0"/>
          <w:numId w:val="2"/>
        </w:numPr>
        <w:spacing w:after="100" w:line="290" w:lineRule="auto"/>
      </w:pPr>
      <w:r>
        <w:t>The interactive nature of each page (you can start designing immediately) gives programmatic pages a functional reason to exist beyond ranking.</w:t>
      </w:r>
    </w:p>
    <w:p w:rsidR="00143590" w:rsidRDefault="001441B2">
      <w:pPr>
        <w:pStyle w:val="ListParagraph"/>
        <w:numPr>
          <w:ilvl w:val="0"/>
          <w:numId w:val="2"/>
        </w:numPr>
        <w:spacing w:after="100" w:line="290" w:lineRule="auto"/>
      </w:pPr>
      <w:r>
        <w:t>Localization multiplies the model — the same template structure repeated across dozens of languages and regions, described in industry write-ups as tens of thousands of pages in aggregate.</w:t>
      </w:r>
    </w:p>
    <w:p w:rsidR="00143590" w:rsidRDefault="001441B2">
      <w:pPr>
        <w:spacing w:before="200" w:after="100"/>
      </w:pPr>
      <w:r>
        <w:rPr>
          <w:b/>
          <w:bCs/>
          <w:i/>
          <w:iCs/>
          <w:color w:val="555555"/>
        </w:rPr>
        <w:t>Limitations to be honest about</w:t>
      </w:r>
    </w:p>
    <w:p w:rsidR="00143590" w:rsidRDefault="001441B2">
      <w:pPr>
        <w:pStyle w:val="ListParagraph"/>
        <w:numPr>
          <w:ilvl w:val="0"/>
          <w:numId w:val="2"/>
        </w:numPr>
        <w:spacing w:after="100" w:line="290" w:lineRule="auto"/>
      </w:pPr>
      <w:r>
        <w:t>Programmatic SEO carries real duplicate- and thin-content risk if the per-page unique content (descriptions, template counts, filters) is too thin — a risk Canva appears to manage but that smaller sites often don't.</w:t>
      </w:r>
    </w:p>
    <w:p w:rsidR="00143590" w:rsidRDefault="001441B2">
      <w:pPr>
        <w:pStyle w:val="ListParagraph"/>
        <w:numPr>
          <w:ilvl w:val="0"/>
          <w:numId w:val="2"/>
        </w:numPr>
        <w:spacing w:after="100" w:line="290" w:lineRule="auto"/>
      </w:pPr>
      <w:r>
        <w:t>It works because Canva has a genuinely large, unique dataset behind it. A business without a comparable proprietary dataset (products, listings, templates, locations) cannot replicate this model by simply generating pages from keyword lists.</w:t>
      </w:r>
    </w:p>
    <w:p w:rsidR="00143590" w:rsidRDefault="001441B2">
      <w:pPr>
        <w:pStyle w:val="ListParagraph"/>
        <w:numPr>
          <w:ilvl w:val="0"/>
          <w:numId w:val="2"/>
        </w:numPr>
        <w:spacing w:after="100" w:line="290" w:lineRule="auto"/>
      </w:pPr>
      <w:r>
        <w:t>Recent third-party tracking (2026) shows some contraction in Canva's AI-platform citation counts and a reduction in distinct indexed organic pages year-over-year — a reminder that even a strong programmatic model isn't immune to search-landscape shifts.</w:t>
      </w:r>
    </w:p>
    <w:tbl>
      <w:tblPr>
        <w:tblW w:w="5000" w:type="pct"/>
        <w:tblInd w:w="-13" w:type="dxa"/>
        <w:tblBorders>
          <w:top w:val="single" w:sz="2" w:space="0" w:color="7D2AE8"/>
          <w:left w:val="single" w:sz="2" w:space="0" w:color="7D2AE8"/>
          <w:bottom w:val="single" w:sz="2" w:space="0" w:color="7D2AE8"/>
          <w:right w:val="single" w:sz="2" w:space="0" w:color="7D2AE8"/>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74"/>
      </w:tblGrid>
      <w:tr w:rsidR="00143590">
        <w:tc>
          <w:tcPr>
            <w:tcW w:w="5000" w:type="pct"/>
            <w:shd w:val="clear" w:color="auto" w:fill="7D2AE8"/>
            <w:tcMar>
              <w:top w:w="180" w:type="dxa"/>
              <w:left w:w="220" w:type="dxa"/>
              <w:bottom w:w="180" w:type="dxa"/>
              <w:right w:w="220" w:type="dxa"/>
            </w:tcMar>
          </w:tcPr>
          <w:p w:rsidR="00143590" w:rsidRDefault="001441B2">
            <w:pPr>
              <w:spacing w:after="100"/>
            </w:pPr>
            <w:r>
              <w:rPr>
                <w:b/>
                <w:bCs/>
                <w:color w:val="FFFFFF"/>
                <w:sz w:val="23"/>
                <w:szCs w:val="23"/>
              </w:rPr>
              <w:t>QUICK TAKE</w:t>
            </w:r>
          </w:p>
          <w:p w:rsidR="00143590" w:rsidRDefault="001441B2">
            <w:pPr>
              <w:spacing w:after="60" w:line="280" w:lineRule="auto"/>
            </w:pPr>
            <w:r>
              <w:rPr>
                <w:color w:val="FFFFFF"/>
                <w:sz w:val="21"/>
                <w:szCs w:val="21"/>
              </w:rPr>
              <w:t>→ Programmatic SEO scales content, it doesn't replace product-market fit behind it.</w:t>
            </w:r>
          </w:p>
          <w:p w:rsidR="00143590" w:rsidRDefault="001441B2">
            <w:pPr>
              <w:spacing w:after="60" w:line="280" w:lineRule="auto"/>
            </w:pPr>
            <w:r>
              <w:rPr>
                <w:color w:val="FFFFFF"/>
                <w:sz w:val="21"/>
                <w:szCs w:val="21"/>
              </w:rPr>
              <w:t>→ The moat is the dataset, not the page template.</w:t>
            </w:r>
          </w:p>
          <w:p w:rsidR="00143590" w:rsidRDefault="001441B2">
            <w:pPr>
              <w:spacing w:after="60" w:line="280" w:lineRule="auto"/>
            </w:pPr>
            <w:r>
              <w:rPr>
                <w:color w:val="FFFFFF"/>
                <w:sz w:val="21"/>
                <w:szCs w:val="21"/>
              </w:rPr>
              <w:t>→ Thin, unfiltered programmatic pages are a liability, not an asset.</w:t>
            </w:r>
          </w:p>
        </w:tc>
      </w:tr>
    </w:tbl>
    <w:p w:rsidR="00143590" w:rsidRDefault="001441B2">
      <w:pPr>
        <w:pStyle w:val="Heading2"/>
        <w:pBdr>
          <w:bottom w:val="single" w:sz="6" w:space="4" w:color="7D2AE8"/>
        </w:pBdr>
        <w:spacing w:before="420" w:after="180"/>
      </w:pPr>
      <w:r>
        <w:rPr>
          <w:b/>
          <w:bCs/>
          <w:color w:val="7D2AE8"/>
          <w:sz w:val="30"/>
          <w:szCs w:val="30"/>
        </w:rPr>
        <w:t>10. AI Search &amp; GEO Analysis</w:t>
      </w:r>
    </w:p>
    <w:p w:rsidR="00143590" w:rsidRDefault="001441B2">
      <w:pPr>
        <w:spacing w:after="160" w:line="300" w:lineRule="auto"/>
      </w:pPr>
      <w:r>
        <w:t>Canva's position in AI-powered search is a genuinely mixed picture, and it's one of the more instructive parts of this case study precisely because it isn't a simple win.</w:t>
      </w:r>
    </w:p>
    <w:p w:rsidR="00143590" w:rsidRDefault="001441B2">
      <w:pPr>
        <w:spacing w:before="200" w:after="100"/>
      </w:pPr>
      <w:r>
        <w:rPr>
          <w:b/>
          <w:bCs/>
          <w:i/>
          <w:iCs/>
          <w:color w:val="555555"/>
        </w:rPr>
        <w:t>Why Canva is well-positioned structurally</w:t>
      </w:r>
    </w:p>
    <w:p w:rsidR="00143590" w:rsidRDefault="001441B2">
      <w:pPr>
        <w:pStyle w:val="ListParagraph"/>
        <w:numPr>
          <w:ilvl w:val="0"/>
          <w:numId w:val="2"/>
        </w:numPr>
        <w:spacing w:after="100" w:line="290" w:lineRule="auto"/>
      </w:pPr>
      <w:r>
        <w:lastRenderedPageBreak/>
        <w:t>Extremely strong entity recognition: "Canva" is an unambiguous, well-documented brand entity across Wikipedia, business directories, and press coverage — a factor independent research associates with higher AI citation rates.</w:t>
      </w:r>
    </w:p>
    <w:p w:rsidR="00143590" w:rsidRDefault="001441B2">
      <w:pPr>
        <w:pStyle w:val="ListParagraph"/>
        <w:numPr>
          <w:ilvl w:val="0"/>
          <w:numId w:val="2"/>
        </w:numPr>
        <w:spacing w:after="100" w:line="290" w:lineRule="auto"/>
      </w:pPr>
      <w:r>
        <w:t>Consistent, structured page templates across the site make content easier for AI crawlers to parse and extract than unstructured, inconsistent content would be.</w:t>
      </w:r>
    </w:p>
    <w:p w:rsidR="00143590" w:rsidRDefault="001441B2">
      <w:pPr>
        <w:pStyle w:val="ListParagraph"/>
        <w:numPr>
          <w:ilvl w:val="0"/>
          <w:numId w:val="2"/>
        </w:numPr>
        <w:spacing w:after="100" w:line="290" w:lineRule="auto"/>
      </w:pPr>
      <w:r>
        <w:t>A large volume of third-party mentions, reviews, and comparison content across the web reinforces Canva as a recognized answer to "design tool" style queries, which independent 2026 research on AI citation behavior identifies as a stronger signal than backlink volume alone.</w:t>
      </w:r>
    </w:p>
    <w:p w:rsidR="00143590" w:rsidRDefault="001441B2">
      <w:pPr>
        <w:spacing w:before="200" w:after="100"/>
      </w:pPr>
      <w:r>
        <w:rPr>
          <w:b/>
          <w:bCs/>
          <w:i/>
          <w:iCs/>
          <w:color w:val="555555"/>
        </w:rPr>
        <w:t>Where the picture is more mixed</w:t>
      </w:r>
    </w:p>
    <w:p w:rsidR="00143590" w:rsidRDefault="001441B2">
      <w:pPr>
        <w:spacing w:after="160" w:line="300" w:lineRule="auto"/>
      </w:pPr>
      <w:r>
        <w:t>One 2026 analysis of Canva's AI-referral performance found a decline in citations across AI Mode, Perplexity, and Copilot over a recent monthly period, alongside a drop in referring domains and roughly half as many distinct indexed organic pages as a year earlier. The same analysis noted Canva's traffic mix is increasingly branded — around 70% of its U.S. organic search traffic is now searches for "Canva" itself rather than non-branded design queries.</w:t>
      </w:r>
    </w:p>
    <w:p w:rsidR="00143590" w:rsidRDefault="001441B2">
      <w:pPr>
        <w:spacing w:after="160" w:line="300" w:lineRule="auto"/>
      </w:pPr>
      <w:r>
        <w:t>The honest read: Canva's brand strength is carrying it in AI search even as some of its non-branded, long-tail visibility softens. That's a reasonable trade for an established brand, but it's a strategy that depends on the brand already being famous — not a template a newer or smaller business can copy directly. A business without Canva's brand recognition needs its non-branded content layer (the equivalent of Canva's templates and create pages) to be doing more of the work, not less.</w:t>
      </w:r>
    </w:p>
    <w:p w:rsidR="00143590" w:rsidRDefault="001441B2">
      <w:pPr>
        <w:pBdr>
          <w:left w:val="single" w:sz="24" w:space="12" w:color="7D2AE8"/>
        </w:pBdr>
        <w:spacing w:before="260" w:after="260"/>
        <w:ind w:left="500" w:right="500"/>
      </w:pPr>
      <w:r>
        <w:rPr>
          <w:b/>
          <w:bCs/>
          <w:i/>
          <w:iCs/>
          <w:color w:val="7D2AE8"/>
          <w:sz w:val="26"/>
          <w:szCs w:val="26"/>
        </w:rPr>
        <w:t>Brand strength can mask content softness in AI search — but only for brands big enough to have that cushion.</w:t>
      </w:r>
    </w:p>
    <w:p w:rsidR="00143590" w:rsidRDefault="001441B2">
      <w:pPr>
        <w:pStyle w:val="Heading2"/>
        <w:pBdr>
          <w:bottom w:val="single" w:sz="6" w:space="4" w:color="7D2AE8"/>
        </w:pBdr>
        <w:spacing w:before="420" w:after="180"/>
      </w:pPr>
      <w:r>
        <w:rPr>
          <w:b/>
          <w:bCs/>
          <w:color w:val="7D2AE8"/>
          <w:sz w:val="30"/>
          <w:szCs w:val="30"/>
        </w:rPr>
        <w:t>11. Strengths</w:t>
      </w:r>
    </w:p>
    <w:p w:rsidR="00143590" w:rsidRDefault="001441B2">
      <w:pPr>
        <w:pStyle w:val="ListParagraph"/>
        <w:numPr>
          <w:ilvl w:val="0"/>
          <w:numId w:val="2"/>
        </w:numPr>
        <w:spacing w:after="100" w:line="290" w:lineRule="auto"/>
      </w:pPr>
      <w:r>
        <w:t>Proprietary, constantly refreshed dataset (templates) that competitors cannot directly replicate.</w:t>
      </w:r>
    </w:p>
    <w:p w:rsidR="00143590" w:rsidRDefault="001441B2">
      <w:pPr>
        <w:pStyle w:val="ListParagraph"/>
        <w:numPr>
          <w:ilvl w:val="0"/>
          <w:numId w:val="2"/>
        </w:numPr>
        <w:spacing w:after="100" w:line="290" w:lineRule="auto"/>
      </w:pPr>
      <w:r>
        <w:t>Consistent, scalable page architecture that keeps a massive site crawlable and organized.</w:t>
      </w:r>
    </w:p>
    <w:p w:rsidR="00143590" w:rsidRDefault="001441B2">
      <w:pPr>
        <w:pStyle w:val="ListParagraph"/>
        <w:numPr>
          <w:ilvl w:val="0"/>
          <w:numId w:val="2"/>
        </w:numPr>
        <w:spacing w:after="100" w:line="290" w:lineRule="auto"/>
      </w:pPr>
      <w:r>
        <w:t>Full-funnel intent coverage — informational, navigational, commercial, and transactional queries are each served by a purpose-built page type.</w:t>
      </w:r>
    </w:p>
    <w:p w:rsidR="00143590" w:rsidRDefault="001441B2">
      <w:pPr>
        <w:pStyle w:val="ListParagraph"/>
        <w:numPr>
          <w:ilvl w:val="0"/>
          <w:numId w:val="2"/>
        </w:numPr>
        <w:spacing w:after="100" w:line="290" w:lineRule="auto"/>
      </w:pPr>
      <w:r>
        <w:t>Genuine global reach through deep localization rather than a single-language footprint.</w:t>
      </w:r>
    </w:p>
    <w:p w:rsidR="00143590" w:rsidRDefault="001441B2">
      <w:pPr>
        <w:pStyle w:val="ListParagraph"/>
        <w:numPr>
          <w:ilvl w:val="0"/>
          <w:numId w:val="2"/>
        </w:numPr>
        <w:spacing w:after="100" w:line="290" w:lineRule="auto"/>
      </w:pPr>
      <w:r>
        <w:t>An exceptionally strong, well-documented brand entity that supports both traditional rankings and AI citation likelihood.</w:t>
      </w:r>
    </w:p>
    <w:p w:rsidR="00143590" w:rsidRDefault="001441B2">
      <w:pPr>
        <w:pStyle w:val="ListParagraph"/>
        <w:numPr>
          <w:ilvl w:val="0"/>
          <w:numId w:val="2"/>
        </w:numPr>
        <w:spacing w:after="100" w:line="290" w:lineRule="auto"/>
      </w:pPr>
      <w:r>
        <w:t>Interactive landing pages that convert visitors into users directly, rather than just accumulating pageviews.</w:t>
      </w:r>
    </w:p>
    <w:p w:rsidR="00143590" w:rsidRDefault="001441B2">
      <w:pPr>
        <w:pStyle w:val="Heading2"/>
        <w:pBdr>
          <w:bottom w:val="single" w:sz="6" w:space="4" w:color="7D2AE8"/>
        </w:pBdr>
        <w:spacing w:before="420" w:after="180"/>
      </w:pPr>
      <w:r>
        <w:rPr>
          <w:b/>
          <w:bCs/>
          <w:color w:val="7D2AE8"/>
          <w:sz w:val="30"/>
          <w:szCs w:val="30"/>
        </w:rPr>
        <w:t>12. Weaknesses</w:t>
      </w:r>
    </w:p>
    <w:p w:rsidR="00143590" w:rsidRDefault="001441B2">
      <w:pPr>
        <w:pStyle w:val="ListParagraph"/>
        <w:numPr>
          <w:ilvl w:val="0"/>
          <w:numId w:val="2"/>
        </w:numPr>
        <w:spacing w:after="100" w:line="290" w:lineRule="auto"/>
      </w:pPr>
      <w:r>
        <w:t>Growing reliance on branded search — public estimates suggest a majority of Canva's U.S. organic traffic is now brand-driven, which is a less defensible growth engine than diversified non-branded demand.</w:t>
      </w:r>
    </w:p>
    <w:p w:rsidR="00143590" w:rsidRDefault="001441B2">
      <w:pPr>
        <w:pStyle w:val="ListParagraph"/>
        <w:numPr>
          <w:ilvl w:val="0"/>
          <w:numId w:val="2"/>
        </w:numPr>
        <w:spacing w:after="100" w:line="290" w:lineRule="auto"/>
      </w:pPr>
      <w:r>
        <w:lastRenderedPageBreak/>
        <w:t>Reported softening in AI-platform citations and indexed page counts in recent 2026 tracking, suggesting AI search visibility isn't automatically guaranteed even for an established leader.</w:t>
      </w:r>
    </w:p>
    <w:p w:rsidR="00143590" w:rsidRDefault="001441B2">
      <w:pPr>
        <w:pStyle w:val="ListParagraph"/>
        <w:numPr>
          <w:ilvl w:val="0"/>
          <w:numId w:val="2"/>
        </w:numPr>
        <w:spacing w:after="100" w:line="290" w:lineRule="auto"/>
      </w:pPr>
      <w:r>
        <w:t>Programmatic scale at Canva's size inherently carries duplicate- and thin-content risk that requires ongoing quality management to avoid search-engine penalties.</w:t>
      </w:r>
    </w:p>
    <w:p w:rsidR="00143590" w:rsidRDefault="001441B2">
      <w:pPr>
        <w:pStyle w:val="ListParagraph"/>
        <w:numPr>
          <w:ilvl w:val="0"/>
          <w:numId w:val="2"/>
        </w:numPr>
        <w:spacing w:after="100" w:line="290" w:lineRule="auto"/>
      </w:pPr>
      <w:r>
        <w:t>Heavy competition for comparison and investigational queries ("Canva vs. Adobe Express") is largely ceded to third-party publishers rather than owned directly.</w:t>
      </w:r>
    </w:p>
    <w:p w:rsidR="00143590" w:rsidRDefault="001441B2">
      <w:pPr>
        <w:spacing w:after="160" w:line="300" w:lineRule="auto"/>
      </w:pPr>
      <w:r>
        <w:t>These are observations based on publicly available trend data, not confirmed internal metrics — and they should be read as areas where the picture is more complicated than the headline success story, not as evidence of decline.</w:t>
      </w:r>
    </w:p>
    <w:p w:rsidR="00143590" w:rsidRDefault="001441B2">
      <w:pPr>
        <w:pStyle w:val="Heading2"/>
        <w:pBdr>
          <w:bottom w:val="single" w:sz="6" w:space="4" w:color="7D2AE8"/>
        </w:pBdr>
        <w:spacing w:before="420" w:after="180"/>
      </w:pPr>
      <w:r>
        <w:rPr>
          <w:b/>
          <w:bCs/>
          <w:color w:val="7D2AE8"/>
          <w:sz w:val="30"/>
          <w:szCs w:val="30"/>
        </w:rPr>
        <w:t>13. Lessons Businesses Can Apply</w:t>
      </w:r>
    </w:p>
    <w:p w:rsidR="00143590" w:rsidRDefault="001441B2">
      <w:pPr>
        <w:pStyle w:val="Heading3"/>
        <w:spacing w:before="260" w:after="120"/>
      </w:pPr>
      <w:r>
        <w:rPr>
          <w:b/>
          <w:bCs/>
          <w:color w:val="1A1A2E"/>
          <w:sz w:val="25"/>
          <w:szCs w:val="25"/>
        </w:rPr>
        <w:t>A simple framework: the D.A.T.A. model</w:t>
      </w:r>
    </w:p>
    <w:p w:rsidR="00143590" w:rsidRDefault="001441B2">
      <w:pPr>
        <w:pStyle w:val="ListParagraph"/>
        <w:numPr>
          <w:ilvl w:val="0"/>
          <w:numId w:val="3"/>
        </w:numPr>
        <w:spacing w:after="100" w:line="290" w:lineRule="auto"/>
      </w:pPr>
      <w:r>
        <w:rPr>
          <w:b/>
          <w:bCs/>
        </w:rPr>
        <w:t xml:space="preserve">Dataset — </w:t>
      </w:r>
      <w:r>
        <w:t>identify the proprietary, structured asset your business already has (products, locations, integrations, case studies, templates) that could become the basis for landing pages.</w:t>
      </w:r>
    </w:p>
    <w:p w:rsidR="00143590" w:rsidRDefault="001441B2">
      <w:pPr>
        <w:pStyle w:val="ListParagraph"/>
        <w:numPr>
          <w:ilvl w:val="0"/>
          <w:numId w:val="3"/>
        </w:numPr>
        <w:spacing w:after="100" w:line="290" w:lineRule="auto"/>
      </w:pPr>
      <w:r>
        <w:rPr>
          <w:b/>
          <w:bCs/>
        </w:rPr>
        <w:t xml:space="preserve">Architecture — </w:t>
      </w:r>
      <w:r>
        <w:t>design a small number of repeatable, clearly named page templates before generating any pages at scale. Consistency beats cleverness.</w:t>
      </w:r>
    </w:p>
    <w:p w:rsidR="00143590" w:rsidRDefault="001441B2">
      <w:pPr>
        <w:pStyle w:val="ListParagraph"/>
        <w:numPr>
          <w:ilvl w:val="0"/>
          <w:numId w:val="3"/>
        </w:numPr>
        <w:spacing w:after="100" w:line="290" w:lineRule="auto"/>
      </w:pPr>
      <w:r>
        <w:rPr>
          <w:b/>
          <w:bCs/>
        </w:rPr>
        <w:t xml:space="preserve">Traction check — </w:t>
      </w:r>
      <w:r>
        <w:t>validate each template type manually on a small batch of pages before scaling to thousands; thin pages hurt more than they help.</w:t>
      </w:r>
    </w:p>
    <w:p w:rsidR="00143590" w:rsidRDefault="001441B2">
      <w:pPr>
        <w:pStyle w:val="ListParagraph"/>
        <w:numPr>
          <w:ilvl w:val="0"/>
          <w:numId w:val="3"/>
        </w:numPr>
        <w:spacing w:after="100" w:line="290" w:lineRule="auto"/>
      </w:pPr>
      <w:r>
        <w:rPr>
          <w:b/>
          <w:bCs/>
        </w:rPr>
        <w:t xml:space="preserve">Authority layer — </w:t>
      </w:r>
      <w:r>
        <w:t>build genuine entity recognition (consistent branding, real backlinks, third-party mentions) alongside the page volume — pages alone don't create AI citation trust.</w:t>
      </w:r>
    </w:p>
    <w:p w:rsidR="00143590" w:rsidRDefault="001441B2">
      <w:pPr>
        <w:spacing w:before="200" w:after="100"/>
      </w:pPr>
      <w:r>
        <w:rPr>
          <w:b/>
          <w:bCs/>
          <w:i/>
          <w:iCs/>
          <w:color w:val="555555"/>
        </w:rPr>
        <w:t>A practical checklist for smaller teams</w:t>
      </w:r>
    </w:p>
    <w:p w:rsidR="00143590" w:rsidRDefault="001441B2">
      <w:pPr>
        <w:pStyle w:val="ListParagraph"/>
        <w:numPr>
          <w:ilvl w:val="0"/>
          <w:numId w:val="4"/>
        </w:numPr>
        <w:spacing w:after="90" w:line="280" w:lineRule="auto"/>
      </w:pPr>
      <w:r>
        <w:t xml:space="preserve">Map your existing data assets to the intent types they could serve (informational, navigational, commercial, </w:t>
      </w:r>
      <w:proofErr w:type="gramStart"/>
      <w:r>
        <w:t>transactional</w:t>
      </w:r>
      <w:proofErr w:type="gramEnd"/>
      <w:r>
        <w:t>).</w:t>
      </w:r>
    </w:p>
    <w:p w:rsidR="00143590" w:rsidRDefault="001441B2">
      <w:pPr>
        <w:pStyle w:val="ListParagraph"/>
        <w:numPr>
          <w:ilvl w:val="0"/>
          <w:numId w:val="4"/>
        </w:numPr>
        <w:spacing w:after="90" w:line="280" w:lineRule="auto"/>
      </w:pPr>
      <w:r>
        <w:t>Draft one template page manually for each proposed category before automating.</w:t>
      </w:r>
    </w:p>
    <w:p w:rsidR="00143590" w:rsidRDefault="001441B2">
      <w:pPr>
        <w:pStyle w:val="ListParagraph"/>
        <w:numPr>
          <w:ilvl w:val="0"/>
          <w:numId w:val="4"/>
        </w:numPr>
        <w:spacing w:after="90" w:line="280" w:lineRule="auto"/>
      </w:pPr>
      <w:r>
        <w:t>Set a minimum unique-content bar per programmatic page (not just swapped variables) before publishing at scale.</w:t>
      </w:r>
    </w:p>
    <w:p w:rsidR="00143590" w:rsidRDefault="001441B2">
      <w:pPr>
        <w:pStyle w:val="ListParagraph"/>
        <w:numPr>
          <w:ilvl w:val="0"/>
          <w:numId w:val="4"/>
        </w:numPr>
        <w:spacing w:after="90" w:line="280" w:lineRule="auto"/>
      </w:pPr>
      <w:r>
        <w:t xml:space="preserve">Add structured data (Article, FAQ, Product, </w:t>
      </w:r>
      <w:proofErr w:type="gramStart"/>
      <w:r>
        <w:t>Organization</w:t>
      </w:r>
      <w:proofErr w:type="gramEnd"/>
      <w:r>
        <w:t>) to your highest-value templates first.</w:t>
      </w:r>
    </w:p>
    <w:p w:rsidR="00143590" w:rsidRDefault="001441B2">
      <w:pPr>
        <w:pStyle w:val="ListParagraph"/>
        <w:numPr>
          <w:ilvl w:val="0"/>
          <w:numId w:val="4"/>
        </w:numPr>
        <w:spacing w:after="90" w:line="280" w:lineRule="auto"/>
      </w:pPr>
      <w:r>
        <w:t>Track both traditional rankings and AI citation presence — they are related but distinct metrics.</w:t>
      </w:r>
    </w:p>
    <w:p w:rsidR="00143590" w:rsidRDefault="001441B2">
      <w:pPr>
        <w:pStyle w:val="ListParagraph"/>
        <w:numPr>
          <w:ilvl w:val="0"/>
          <w:numId w:val="4"/>
        </w:numPr>
        <w:spacing w:after="90" w:line="280" w:lineRule="auto"/>
      </w:pPr>
      <w:r>
        <w:t>Monitor the branded-vs-non-branded traffic split over time so growth doesn't quietly become dependent on brand recognition you haven't earned yet.</w:t>
      </w:r>
    </w:p>
    <w:p w:rsidR="00143590" w:rsidRDefault="001441B2">
      <w:pPr>
        <w:pStyle w:val="Heading2"/>
        <w:pBdr>
          <w:bottom w:val="single" w:sz="6" w:space="4" w:color="7D2AE8"/>
        </w:pBdr>
        <w:spacing w:before="420" w:after="180"/>
      </w:pPr>
      <w:r>
        <w:rPr>
          <w:b/>
          <w:bCs/>
          <w:color w:val="7D2AE8"/>
          <w:sz w:val="30"/>
          <w:szCs w:val="30"/>
        </w:rPr>
        <w:t>14. Key Takeaways</w:t>
      </w:r>
    </w:p>
    <w:p w:rsidR="00143590" w:rsidRDefault="001441B2">
      <w:pPr>
        <w:pStyle w:val="ListParagraph"/>
        <w:numPr>
          <w:ilvl w:val="0"/>
          <w:numId w:val="2"/>
        </w:numPr>
        <w:spacing w:after="100" w:line="290" w:lineRule="auto"/>
      </w:pPr>
      <w:r>
        <w:t>Canva's SEO dominance comes from a proprietary dataset (templates) mapped to a small number of consistent, scalable page types — not from a single clever tactic.</w:t>
      </w:r>
    </w:p>
    <w:p w:rsidR="00143590" w:rsidRDefault="001441B2">
      <w:pPr>
        <w:pStyle w:val="ListParagraph"/>
        <w:numPr>
          <w:ilvl w:val="0"/>
          <w:numId w:val="2"/>
        </w:numPr>
        <w:spacing w:after="100" w:line="290" w:lineRule="auto"/>
      </w:pPr>
      <w:r>
        <w:lastRenderedPageBreak/>
        <w:t>Its keyword footprint spans the full intent spectrum: informational, navigational, commercial, and transactional queries each have a dedicated page type.</w:t>
      </w:r>
    </w:p>
    <w:p w:rsidR="00143590" w:rsidRDefault="001441B2">
      <w:pPr>
        <w:pStyle w:val="ListParagraph"/>
        <w:numPr>
          <w:ilvl w:val="0"/>
          <w:numId w:val="2"/>
        </w:numPr>
        <w:spacing w:after="100" w:line="290" w:lineRule="auto"/>
      </w:pPr>
      <w:r>
        <w:t>A flat, subfolder-based site architecture with clear topical clusters keeps a massive site crawlable and lets authority flow into niche pages.</w:t>
      </w:r>
    </w:p>
    <w:p w:rsidR="00143590" w:rsidRDefault="001441B2">
      <w:pPr>
        <w:pStyle w:val="ListParagraph"/>
        <w:numPr>
          <w:ilvl w:val="0"/>
          <w:numId w:val="2"/>
        </w:numPr>
        <w:spacing w:after="100" w:line="290" w:lineRule="auto"/>
      </w:pPr>
      <w:r>
        <w:t>Canva's traffic mix is increasingly branded, which is a sign of maturity but also a real dependency worth naming honestly.</w:t>
      </w:r>
    </w:p>
    <w:p w:rsidR="00143590" w:rsidRDefault="001441B2">
      <w:pPr>
        <w:pStyle w:val="ListParagraph"/>
        <w:numPr>
          <w:ilvl w:val="0"/>
          <w:numId w:val="2"/>
        </w:numPr>
        <w:spacing w:after="100" w:line="290" w:lineRule="auto"/>
      </w:pPr>
      <w:r>
        <w:t>AI search visibility is a mixed picture even for a brand this strong — recent tracking shows some softening in AI citations alongside continued brand-search strength.</w:t>
      </w:r>
    </w:p>
    <w:p w:rsidR="00143590" w:rsidRDefault="001441B2">
      <w:pPr>
        <w:pStyle w:val="ListParagraph"/>
        <w:numPr>
          <w:ilvl w:val="0"/>
          <w:numId w:val="2"/>
        </w:numPr>
        <w:spacing w:after="100" w:line="290" w:lineRule="auto"/>
      </w:pPr>
      <w:r>
        <w:t>The transferable lesson for smaller businesses is the D.A.T.A. model: find your proprietary dataset, build consistent architecture around it, validate before scaling, and pair it with genuine entity authority.</w:t>
      </w:r>
    </w:p>
    <w:p w:rsidR="00143590" w:rsidRDefault="001441B2">
      <w:pPr>
        <w:pStyle w:val="Heading2"/>
        <w:pBdr>
          <w:bottom w:val="single" w:sz="6" w:space="4" w:color="7D2AE8"/>
        </w:pBdr>
        <w:spacing w:before="420" w:after="180"/>
      </w:pPr>
      <w:r>
        <w:rPr>
          <w:b/>
          <w:bCs/>
          <w:color w:val="7D2AE8"/>
          <w:sz w:val="30"/>
          <w:szCs w:val="30"/>
        </w:rPr>
        <w:t>15. Conclusion</w:t>
      </w:r>
    </w:p>
    <w:p w:rsidR="00143590" w:rsidRDefault="001441B2">
      <w:pPr>
        <w:spacing w:after="160" w:line="300" w:lineRule="auto"/>
      </w:pPr>
      <w:r>
        <w:t>Canva's search dominance isn't the result of a loophole or a shortcut — it's the compounding effect of a decade spent turning its own product into scalable, genuinely useful content, organized with unusual architectural discipline, and backed by a brand strong enough to carry it through search's shift toward AI. Businesses that try to copy the page templates without the underlying dataset, or chase scale without the architecture to support it, tend to end up with exactly the thin, duplicate content that search engines and AI systems are both increasingly good at filtering out.</w:t>
      </w:r>
    </w:p>
    <w:p w:rsidR="00143590" w:rsidRDefault="001441B2">
      <w:pPr>
        <w:spacing w:after="160" w:line="300" w:lineRule="auto"/>
      </w:pPr>
      <w:r>
        <w:t>The realistic takeaway isn't "build 20,000 pages." It's: find the proprietary asset your business already has, structure it with the same discipline Canva applied to its templates, and treat both traditional SEO and AI visibility as outcomes of genuine usefulness — not as two separate checklists to game.</w:t>
      </w:r>
    </w:p>
    <w:p w:rsidR="00143590" w:rsidRDefault="001441B2">
      <w:pPr>
        <w:pStyle w:val="Heading2"/>
        <w:pBdr>
          <w:bottom w:val="single" w:sz="6" w:space="4" w:color="7D2AE8"/>
        </w:pBdr>
        <w:spacing w:before="420" w:after="180"/>
      </w:pPr>
      <w:r>
        <w:rPr>
          <w:b/>
          <w:bCs/>
          <w:color w:val="7D2AE8"/>
          <w:sz w:val="30"/>
          <w:szCs w:val="30"/>
        </w:rPr>
        <w:t>Frequently Asked Questions</w:t>
      </w:r>
    </w:p>
    <w:p w:rsidR="00143590" w:rsidRDefault="001441B2">
      <w:pPr>
        <w:spacing w:before="200" w:after="100"/>
      </w:pPr>
      <w:r>
        <w:rPr>
          <w:b/>
          <w:bCs/>
          <w:i/>
          <w:iCs/>
          <w:color w:val="555555"/>
        </w:rPr>
        <w:t>Why does Canva rank so well on Google?</w:t>
      </w:r>
    </w:p>
    <w:p w:rsidR="00143590" w:rsidRDefault="001441B2">
      <w:pPr>
        <w:spacing w:after="160" w:line="300" w:lineRule="auto"/>
      </w:pPr>
      <w:r>
        <w:t>Primarily because of a proprietary, constantly refreshed dataset (its template library) mapped onto a small number of consistent, scalable page types that cover informational, navigational, commercial, and transactional search intent.</w:t>
      </w:r>
    </w:p>
    <w:p w:rsidR="00143590" w:rsidRDefault="001441B2">
      <w:pPr>
        <w:spacing w:before="200" w:after="100"/>
      </w:pPr>
      <w:r>
        <w:rPr>
          <w:b/>
          <w:bCs/>
          <w:i/>
          <w:iCs/>
          <w:color w:val="555555"/>
        </w:rPr>
        <w:t>Is Canva's SEO success mostly about backlinks?</w:t>
      </w:r>
    </w:p>
    <w:p w:rsidR="00143590" w:rsidRDefault="001441B2">
      <w:pPr>
        <w:spacing w:after="160" w:line="300" w:lineRule="auto"/>
      </w:pPr>
      <w:r>
        <w:t>Backlinks are a contributing factor — third-party trackers report a large referring-domain count — but independent case studies attribute most of Canva's keyword footprint to its programmatic template and create pages, not link volume alone.</w:t>
      </w:r>
    </w:p>
    <w:p w:rsidR="00143590" w:rsidRDefault="001441B2">
      <w:pPr>
        <w:spacing w:before="200" w:after="100"/>
      </w:pPr>
      <w:r>
        <w:rPr>
          <w:b/>
          <w:bCs/>
          <w:i/>
          <w:iCs/>
          <w:color w:val="555555"/>
        </w:rPr>
        <w:t>What is programmatic SEO, and does Canva use it?</w:t>
      </w:r>
    </w:p>
    <w:p w:rsidR="00143590" w:rsidRDefault="001441B2">
      <w:pPr>
        <w:spacing w:after="160" w:line="300" w:lineRule="auto"/>
      </w:pPr>
      <w:r>
        <w:t>Programmatic SEO is the practice of generating many landing pages from a structured template and dataset. Multiple independent case studies describe Canva's template, create, and feature pages as following this model, scaled across languages.</w:t>
      </w:r>
    </w:p>
    <w:p w:rsidR="00143590" w:rsidRDefault="001441B2">
      <w:pPr>
        <w:spacing w:before="200" w:after="100"/>
      </w:pPr>
      <w:r>
        <w:rPr>
          <w:b/>
          <w:bCs/>
          <w:i/>
          <w:iCs/>
          <w:color w:val="555555"/>
        </w:rPr>
        <w:lastRenderedPageBreak/>
        <w:t>Can a small business replicate Canva's SEO strategy?</w:t>
      </w:r>
    </w:p>
    <w:p w:rsidR="00143590" w:rsidRDefault="001441B2">
      <w:pPr>
        <w:spacing w:after="160" w:line="300" w:lineRule="auto"/>
      </w:pPr>
      <w:r>
        <w:t>The specific tactic (scaling thousands of pages) is hard to replicate without a comparable dataset, but the underlying principle — structuring a proprietary asset into consistent, intent-matched landing pages — is transferable at any scale.</w:t>
      </w:r>
    </w:p>
    <w:p w:rsidR="00143590" w:rsidRDefault="001441B2">
      <w:pPr>
        <w:spacing w:before="200" w:after="100"/>
      </w:pPr>
      <w:r>
        <w:rPr>
          <w:b/>
          <w:bCs/>
          <w:i/>
          <w:iCs/>
          <w:color w:val="555555"/>
        </w:rPr>
        <w:t>Is Canva well-optimized for AI search tools like ChatGPT?</w:t>
      </w:r>
    </w:p>
    <w:p w:rsidR="00143590" w:rsidRDefault="001441B2">
      <w:pPr>
        <w:spacing w:after="160" w:line="300" w:lineRule="auto"/>
      </w:pPr>
      <w:r>
        <w:t>It has strong structural advantages (a well-documented brand entity, consistent page formatting), but recent 2026 tracking data suggests its AI-platform citation counts have softened in some measurements, so it's a mixed rather than uniformly strong picture.</w:t>
      </w:r>
    </w:p>
    <w:p w:rsidR="00143590" w:rsidRDefault="001441B2">
      <w:pPr>
        <w:spacing w:before="200" w:after="100"/>
      </w:pPr>
      <w:r>
        <w:rPr>
          <w:b/>
          <w:bCs/>
          <w:i/>
          <w:iCs/>
          <w:color w:val="555555"/>
        </w:rPr>
        <w:t>Does Canva rely too heavily on branded search traffic?</w:t>
      </w:r>
    </w:p>
    <w:p w:rsidR="00143590" w:rsidRDefault="001441B2">
      <w:pPr>
        <w:spacing w:after="160" w:line="300" w:lineRule="auto"/>
      </w:pPr>
      <w:r>
        <w:t>Public estimates suggest a large majority of Canva's U.S. organic search traffic is now branded (searches for "Canva" itself), which is a reasonable outcome for an established brand but represents a different, less easily replicated growth pattern than early-stage non-branded SEO.</w:t>
      </w:r>
    </w:p>
    <w:p w:rsidR="00143590" w:rsidRDefault="001441B2">
      <w:pPr>
        <w:spacing w:before="200" w:after="100"/>
      </w:pPr>
      <w:r>
        <w:rPr>
          <w:b/>
          <w:bCs/>
          <w:i/>
          <w:iCs/>
          <w:color w:val="555555"/>
        </w:rPr>
        <w:t>What technical SEO factors matter most for a site Canva's size?</w:t>
      </w:r>
    </w:p>
    <w:p w:rsidR="00143590" w:rsidRDefault="001441B2">
      <w:pPr>
        <w:spacing w:after="160" w:line="300" w:lineRule="auto"/>
      </w:pPr>
      <w:r>
        <w:t>Crawlability and a clean, consistent URL architecture matter most at scale, since they determine whether search engines and AI crawlers can efficiently discover and understand thousands of similar pages without treating them as duplicates.</w:t>
      </w:r>
    </w:p>
    <w:p w:rsidR="00143590" w:rsidRDefault="001441B2">
      <w:pPr>
        <w:spacing w:before="200" w:after="100"/>
      </w:pPr>
      <w:r>
        <w:rPr>
          <w:b/>
          <w:bCs/>
          <w:i/>
          <w:iCs/>
          <w:color w:val="555555"/>
        </w:rPr>
        <w:t>What's the biggest risk in copying Canva's programmatic SEO model?</w:t>
      </w:r>
    </w:p>
    <w:p w:rsidR="00143590" w:rsidRDefault="001441B2">
      <w:pPr>
        <w:spacing w:after="160" w:line="300" w:lineRule="auto"/>
      </w:pPr>
      <w:r>
        <w:t>Publishing large volumes of thin or near-duplicate pages without a genuinely differentiated dataset behind them — a pattern search engines and AI systems are both increasingly effective at identifying and down-ranking.</w:t>
      </w:r>
    </w:p>
    <w:p w:rsidR="00143590" w:rsidRDefault="001441B2">
      <w:pPr>
        <w:spacing w:before="200" w:after="100"/>
      </w:pPr>
      <w:r>
        <w:rPr>
          <w:b/>
          <w:bCs/>
          <w:i/>
          <w:iCs/>
          <w:color w:val="555555"/>
        </w:rPr>
        <w:t>Does Canva's content strategy focus on blog content?</w:t>
      </w:r>
    </w:p>
    <w:p w:rsidR="00143590" w:rsidRDefault="001441B2">
      <w:pPr>
        <w:spacing w:after="160" w:line="300" w:lineRule="auto"/>
      </w:pPr>
      <w:r>
        <w:t>Blog and educational content (Canva's "Design School") plays a supporting role, but the primary SEO driver is product-as-content — the templates and design tools themselves function as landing pages.</w:t>
      </w:r>
    </w:p>
    <w:p w:rsidR="00143590" w:rsidRDefault="001441B2">
      <w:pPr>
        <w:spacing w:before="200" w:after="100"/>
      </w:pPr>
      <w:r>
        <w:rPr>
          <w:b/>
          <w:bCs/>
          <w:i/>
          <w:iCs/>
          <w:color w:val="555555"/>
        </w:rPr>
        <w:t>What can SaaS companies specifically learn from Canva?</w:t>
      </w:r>
    </w:p>
    <w:p w:rsidR="00143590" w:rsidRDefault="001441B2">
      <w:pPr>
        <w:spacing w:after="160" w:line="300" w:lineRule="auto"/>
      </w:pPr>
      <w:r>
        <w:t xml:space="preserve">That a product's own assets (templates, integrations, data, </w:t>
      </w:r>
      <w:proofErr w:type="gramStart"/>
      <w:r>
        <w:t>use</w:t>
      </w:r>
      <w:proofErr w:type="gramEnd"/>
      <w:r>
        <w:t xml:space="preserve"> cases) can often be turned into more scalable and defensible SEO content than traditional blogging — provided the underlying dataset is genuinely proprietary and each page delivers real value.</w:t>
      </w:r>
    </w:p>
    <w:p w:rsidR="00143590" w:rsidRDefault="001441B2">
      <w:r>
        <w:br w:type="page"/>
      </w:r>
    </w:p>
    <w:p w:rsidR="00143590" w:rsidRDefault="00143590">
      <w:pPr>
        <w:spacing w:after="160" w:line="300" w:lineRule="auto"/>
      </w:pPr>
    </w:p>
    <w:sectPr w:rsidR="00143590">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2B0398"/>
    <w:multiLevelType w:val="hybridMultilevel"/>
    <w:tmpl w:val="133E881A"/>
    <w:lvl w:ilvl="0" w:tplc="E2BCC9CC">
      <w:start w:val="1"/>
      <w:numFmt w:val="decimal"/>
      <w:lvlText w:val="%1."/>
      <w:lvlJc w:val="left"/>
      <w:pPr>
        <w:ind w:left="450" w:hanging="260"/>
      </w:pPr>
    </w:lvl>
    <w:lvl w:ilvl="1" w:tplc="3DF680D4">
      <w:numFmt w:val="decimal"/>
      <w:lvlText w:val=""/>
      <w:lvlJc w:val="left"/>
    </w:lvl>
    <w:lvl w:ilvl="2" w:tplc="DBD2A536">
      <w:numFmt w:val="decimal"/>
      <w:lvlText w:val=""/>
      <w:lvlJc w:val="left"/>
    </w:lvl>
    <w:lvl w:ilvl="3" w:tplc="AAAC361E">
      <w:numFmt w:val="decimal"/>
      <w:lvlText w:val=""/>
      <w:lvlJc w:val="left"/>
    </w:lvl>
    <w:lvl w:ilvl="4" w:tplc="A8F69458">
      <w:numFmt w:val="decimal"/>
      <w:lvlText w:val=""/>
      <w:lvlJc w:val="left"/>
    </w:lvl>
    <w:lvl w:ilvl="5" w:tplc="9E76860A">
      <w:numFmt w:val="decimal"/>
      <w:lvlText w:val=""/>
      <w:lvlJc w:val="left"/>
    </w:lvl>
    <w:lvl w:ilvl="6" w:tplc="A9384656">
      <w:numFmt w:val="decimal"/>
      <w:lvlText w:val=""/>
      <w:lvlJc w:val="left"/>
    </w:lvl>
    <w:lvl w:ilvl="7" w:tplc="E870C33A">
      <w:numFmt w:val="decimal"/>
      <w:lvlText w:val=""/>
      <w:lvlJc w:val="left"/>
    </w:lvl>
    <w:lvl w:ilvl="8" w:tplc="15EA1700">
      <w:numFmt w:val="decimal"/>
      <w:lvlText w:val=""/>
      <w:lvlJc w:val="left"/>
    </w:lvl>
  </w:abstractNum>
  <w:abstractNum w:abstractNumId="1">
    <w:nsid w:val="58115D34"/>
    <w:multiLevelType w:val="hybridMultilevel"/>
    <w:tmpl w:val="CAE42DDE"/>
    <w:lvl w:ilvl="0" w:tplc="F204107A">
      <w:start w:val="1"/>
      <w:numFmt w:val="bullet"/>
      <w:lvlText w:val="☐"/>
      <w:lvlJc w:val="left"/>
      <w:pPr>
        <w:ind w:left="450" w:hanging="260"/>
      </w:pPr>
    </w:lvl>
    <w:lvl w:ilvl="1" w:tplc="939664EC">
      <w:numFmt w:val="decimal"/>
      <w:lvlText w:val=""/>
      <w:lvlJc w:val="left"/>
    </w:lvl>
    <w:lvl w:ilvl="2" w:tplc="3F0ADBD0">
      <w:numFmt w:val="decimal"/>
      <w:lvlText w:val=""/>
      <w:lvlJc w:val="left"/>
    </w:lvl>
    <w:lvl w:ilvl="3" w:tplc="7A4C381C">
      <w:numFmt w:val="decimal"/>
      <w:lvlText w:val=""/>
      <w:lvlJc w:val="left"/>
    </w:lvl>
    <w:lvl w:ilvl="4" w:tplc="0FACAE60">
      <w:numFmt w:val="decimal"/>
      <w:lvlText w:val=""/>
      <w:lvlJc w:val="left"/>
    </w:lvl>
    <w:lvl w:ilvl="5" w:tplc="1E609256">
      <w:numFmt w:val="decimal"/>
      <w:lvlText w:val=""/>
      <w:lvlJc w:val="left"/>
    </w:lvl>
    <w:lvl w:ilvl="6" w:tplc="5DCAA6CE">
      <w:numFmt w:val="decimal"/>
      <w:lvlText w:val=""/>
      <w:lvlJc w:val="left"/>
    </w:lvl>
    <w:lvl w:ilvl="7" w:tplc="A4888A56">
      <w:numFmt w:val="decimal"/>
      <w:lvlText w:val=""/>
      <w:lvlJc w:val="left"/>
    </w:lvl>
    <w:lvl w:ilvl="8" w:tplc="A6942A42">
      <w:numFmt w:val="decimal"/>
      <w:lvlText w:val=""/>
      <w:lvlJc w:val="left"/>
    </w:lvl>
  </w:abstractNum>
  <w:abstractNum w:abstractNumId="2">
    <w:nsid w:val="6EDF29A0"/>
    <w:multiLevelType w:val="hybridMultilevel"/>
    <w:tmpl w:val="0FBAB7B6"/>
    <w:lvl w:ilvl="0" w:tplc="50C032AA">
      <w:start w:val="1"/>
      <w:numFmt w:val="bullet"/>
      <w:lvlText w:val="●"/>
      <w:lvlJc w:val="left"/>
      <w:pPr>
        <w:ind w:left="720" w:hanging="360"/>
      </w:pPr>
    </w:lvl>
    <w:lvl w:ilvl="1" w:tplc="2CF89F34">
      <w:start w:val="1"/>
      <w:numFmt w:val="bullet"/>
      <w:lvlText w:val="○"/>
      <w:lvlJc w:val="left"/>
      <w:pPr>
        <w:ind w:left="1440" w:hanging="360"/>
      </w:pPr>
    </w:lvl>
    <w:lvl w:ilvl="2" w:tplc="0E32007C">
      <w:start w:val="1"/>
      <w:numFmt w:val="bullet"/>
      <w:lvlText w:val="■"/>
      <w:lvlJc w:val="left"/>
      <w:pPr>
        <w:ind w:left="2160" w:hanging="360"/>
      </w:pPr>
    </w:lvl>
    <w:lvl w:ilvl="3" w:tplc="FC364B00">
      <w:start w:val="1"/>
      <w:numFmt w:val="bullet"/>
      <w:lvlText w:val="●"/>
      <w:lvlJc w:val="left"/>
      <w:pPr>
        <w:ind w:left="2880" w:hanging="360"/>
      </w:pPr>
    </w:lvl>
    <w:lvl w:ilvl="4" w:tplc="8D2EB918">
      <w:start w:val="1"/>
      <w:numFmt w:val="bullet"/>
      <w:lvlText w:val="○"/>
      <w:lvlJc w:val="left"/>
      <w:pPr>
        <w:ind w:left="3600" w:hanging="360"/>
      </w:pPr>
    </w:lvl>
    <w:lvl w:ilvl="5" w:tplc="55AAD18E">
      <w:start w:val="1"/>
      <w:numFmt w:val="bullet"/>
      <w:lvlText w:val="■"/>
      <w:lvlJc w:val="left"/>
      <w:pPr>
        <w:ind w:left="4320" w:hanging="360"/>
      </w:pPr>
    </w:lvl>
    <w:lvl w:ilvl="6" w:tplc="E7C4F010">
      <w:start w:val="1"/>
      <w:numFmt w:val="bullet"/>
      <w:lvlText w:val="●"/>
      <w:lvlJc w:val="left"/>
      <w:pPr>
        <w:ind w:left="5040" w:hanging="360"/>
      </w:pPr>
    </w:lvl>
    <w:lvl w:ilvl="7" w:tplc="4B8CA9C6">
      <w:start w:val="1"/>
      <w:numFmt w:val="bullet"/>
      <w:lvlText w:val="●"/>
      <w:lvlJc w:val="left"/>
      <w:pPr>
        <w:ind w:left="5760" w:hanging="360"/>
      </w:pPr>
    </w:lvl>
    <w:lvl w:ilvl="8" w:tplc="A52AC908">
      <w:start w:val="1"/>
      <w:numFmt w:val="bullet"/>
      <w:lvlText w:val="●"/>
      <w:lvlJc w:val="left"/>
      <w:pPr>
        <w:ind w:left="6480" w:hanging="360"/>
      </w:pPr>
    </w:lvl>
  </w:abstractNum>
  <w:abstractNum w:abstractNumId="3">
    <w:nsid w:val="7AEA28D8"/>
    <w:multiLevelType w:val="hybridMultilevel"/>
    <w:tmpl w:val="33B2C532"/>
    <w:lvl w:ilvl="0" w:tplc="965E1DE2">
      <w:start w:val="1"/>
      <w:numFmt w:val="bullet"/>
      <w:lvlText w:val="•"/>
      <w:lvlJc w:val="left"/>
      <w:pPr>
        <w:ind w:left="450" w:hanging="260"/>
      </w:pPr>
    </w:lvl>
    <w:lvl w:ilvl="1" w:tplc="E416D1DC">
      <w:start w:val="1"/>
      <w:numFmt w:val="bullet"/>
      <w:lvlText w:val="◦"/>
      <w:lvlJc w:val="left"/>
      <w:pPr>
        <w:ind w:left="900" w:hanging="260"/>
      </w:pPr>
    </w:lvl>
    <w:lvl w:ilvl="2" w:tplc="845C4BD2">
      <w:numFmt w:val="decimal"/>
      <w:lvlText w:val=""/>
      <w:lvlJc w:val="left"/>
    </w:lvl>
    <w:lvl w:ilvl="3" w:tplc="3C8AC40C">
      <w:numFmt w:val="decimal"/>
      <w:lvlText w:val=""/>
      <w:lvlJc w:val="left"/>
    </w:lvl>
    <w:lvl w:ilvl="4" w:tplc="785281EC">
      <w:numFmt w:val="decimal"/>
      <w:lvlText w:val=""/>
      <w:lvlJc w:val="left"/>
    </w:lvl>
    <w:lvl w:ilvl="5" w:tplc="9DDEF812">
      <w:numFmt w:val="decimal"/>
      <w:lvlText w:val=""/>
      <w:lvlJc w:val="left"/>
    </w:lvl>
    <w:lvl w:ilvl="6" w:tplc="7C14AA36">
      <w:numFmt w:val="decimal"/>
      <w:lvlText w:val=""/>
      <w:lvlJc w:val="left"/>
    </w:lvl>
    <w:lvl w:ilvl="7" w:tplc="84FC1D0A">
      <w:numFmt w:val="decimal"/>
      <w:lvlText w:val=""/>
      <w:lvlJc w:val="left"/>
    </w:lvl>
    <w:lvl w:ilvl="8" w:tplc="63B6CAEE">
      <w:numFmt w:val="decimal"/>
      <w:lvlText w:val=""/>
      <w:lvlJc w:val="left"/>
    </w:lvl>
  </w:abstractNum>
  <w:num w:numId="1">
    <w:abstractNumId w:val="2"/>
    <w:lvlOverride w:ilvl="0">
      <w:startOverride w:val="1"/>
    </w:lvlOverride>
  </w:num>
  <w:num w:numId="2">
    <w:abstractNumId w:val="3"/>
    <w:lvlOverride w:ilvl="0">
      <w:startOverride w:val="1"/>
    </w:lvlOverride>
  </w:num>
  <w:num w:numId="3">
    <w:abstractNumId w:val="0"/>
    <w:lvlOverride w:ilvl="0">
      <w:startOverride w:val="1"/>
    </w:lvlOverride>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590"/>
    <w:rsid w:val="00143590"/>
    <w:rsid w:val="001441B2"/>
    <w:rsid w:val="004A3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C4DE04-6F81-49BD-9FE2-31B49D76C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1A1A2E"/>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3573</Words>
  <Characters>20371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HP</cp:lastModifiedBy>
  <cp:revision>2</cp:revision>
  <dcterms:created xsi:type="dcterms:W3CDTF">2026-08-04T11:35:00Z</dcterms:created>
  <dcterms:modified xsi:type="dcterms:W3CDTF">2026-08-04T11:35:00Z</dcterms:modified>
</cp:coreProperties>
</file>